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2348" w14:textId="631FEC1D" w:rsidR="00F17D9D" w:rsidRDefault="002334CC" w:rsidP="00F17D9D">
      <w:pPr>
        <w:spacing w:after="0" w:line="240" w:lineRule="auto"/>
        <w:rPr>
          <w:b/>
          <w:bCs/>
        </w:rPr>
      </w:pPr>
      <w:r>
        <w:rPr>
          <w:b/>
          <w:bCs/>
        </w:rPr>
        <w:t>OSGOODE HALL LAW SCHOOL</w:t>
      </w:r>
    </w:p>
    <w:p w14:paraId="6F36C257" w14:textId="77777777" w:rsidR="002334CC" w:rsidRDefault="002334CC" w:rsidP="00F17D9D">
      <w:pPr>
        <w:spacing w:after="0" w:line="240" w:lineRule="auto"/>
        <w:rPr>
          <w:b/>
          <w:bCs/>
        </w:rPr>
      </w:pPr>
      <w:r>
        <w:rPr>
          <w:b/>
          <w:bCs/>
        </w:rPr>
        <w:t>YORK UNIVERSITY</w:t>
      </w:r>
    </w:p>
    <w:p w14:paraId="7A4305D1" w14:textId="22CA7CD7" w:rsidR="002334CC" w:rsidRDefault="002334CC" w:rsidP="00F17D9D">
      <w:pPr>
        <w:spacing w:after="0" w:line="240" w:lineRule="auto"/>
        <w:rPr>
          <w:b/>
          <w:bCs/>
        </w:rPr>
      </w:pPr>
      <w:r>
        <w:rPr>
          <w:b/>
          <w:bCs/>
        </w:rPr>
        <w:t>TORONTO</w:t>
      </w:r>
    </w:p>
    <w:p w14:paraId="564AD323" w14:textId="77777777" w:rsidR="00F17D9D" w:rsidRDefault="00F17D9D" w:rsidP="00F17D9D">
      <w:pPr>
        <w:spacing w:after="0" w:line="240" w:lineRule="auto"/>
        <w:rPr>
          <w:b/>
          <w:bCs/>
        </w:rPr>
      </w:pPr>
    </w:p>
    <w:p w14:paraId="4AA43399" w14:textId="77777777" w:rsidR="00F17D9D" w:rsidRDefault="00F17D9D" w:rsidP="00F17D9D">
      <w:pPr>
        <w:spacing w:after="0" w:line="240" w:lineRule="auto"/>
        <w:rPr>
          <w:b/>
          <w:bCs/>
          <w:sz w:val="32"/>
          <w:szCs w:val="32"/>
        </w:rPr>
      </w:pPr>
    </w:p>
    <w:p w14:paraId="2875B431" w14:textId="77777777" w:rsidR="00F17D9D" w:rsidRDefault="00F17D9D" w:rsidP="00F17D9D">
      <w:pPr>
        <w:spacing w:after="0" w:line="240" w:lineRule="auto"/>
        <w:rPr>
          <w:b/>
          <w:bCs/>
          <w:sz w:val="32"/>
          <w:szCs w:val="32"/>
        </w:rPr>
      </w:pPr>
    </w:p>
    <w:p w14:paraId="6585B7F7" w14:textId="77777777" w:rsidR="00F17D9D" w:rsidRDefault="00F17D9D" w:rsidP="00F17D9D">
      <w:pPr>
        <w:spacing w:after="0" w:line="240" w:lineRule="auto"/>
        <w:rPr>
          <w:b/>
          <w:bCs/>
          <w:sz w:val="32"/>
          <w:szCs w:val="32"/>
        </w:rPr>
      </w:pPr>
    </w:p>
    <w:p w14:paraId="5E335C06" w14:textId="77777777" w:rsidR="00F17D9D" w:rsidRDefault="00F17D9D" w:rsidP="00F17D9D">
      <w:pPr>
        <w:spacing w:after="0" w:line="240" w:lineRule="auto"/>
        <w:rPr>
          <w:b/>
          <w:bCs/>
          <w:sz w:val="32"/>
          <w:szCs w:val="32"/>
        </w:rPr>
      </w:pPr>
    </w:p>
    <w:p w14:paraId="7FFF1FA6" w14:textId="77777777" w:rsidR="00F17D9D" w:rsidRDefault="00F17D9D" w:rsidP="00F17D9D">
      <w:pPr>
        <w:spacing w:after="0" w:line="240" w:lineRule="auto"/>
        <w:rPr>
          <w:b/>
          <w:bCs/>
          <w:sz w:val="32"/>
          <w:szCs w:val="32"/>
        </w:rPr>
      </w:pPr>
    </w:p>
    <w:p w14:paraId="5EF15EA7" w14:textId="701BA04F" w:rsidR="00F17D9D" w:rsidRDefault="002334CC" w:rsidP="00F17D9D">
      <w:pPr>
        <w:spacing w:after="0" w:line="240" w:lineRule="auto"/>
        <w:jc w:val="center"/>
        <w:rPr>
          <w:b/>
          <w:bCs/>
          <w:caps/>
          <w:sz w:val="32"/>
          <w:szCs w:val="32"/>
        </w:rPr>
      </w:pPr>
      <w:r w:rsidRPr="002334CC">
        <w:rPr>
          <w:b/>
          <w:bCs/>
          <w:caps/>
          <w:sz w:val="32"/>
          <w:szCs w:val="32"/>
        </w:rPr>
        <w:t>Fertility law: current and emerging issues</w:t>
      </w:r>
    </w:p>
    <w:p w14:paraId="7D08254F" w14:textId="77777777" w:rsidR="002334CC" w:rsidRDefault="002334CC" w:rsidP="00F17D9D">
      <w:pPr>
        <w:spacing w:after="0" w:line="240" w:lineRule="auto"/>
        <w:jc w:val="center"/>
        <w:rPr>
          <w:b/>
          <w:bCs/>
          <w:caps/>
          <w:sz w:val="32"/>
          <w:szCs w:val="32"/>
        </w:rPr>
      </w:pPr>
    </w:p>
    <w:p w14:paraId="6935026D" w14:textId="7A574994" w:rsidR="002334CC" w:rsidRDefault="002334CC" w:rsidP="00F17D9D">
      <w:pPr>
        <w:spacing w:after="0" w:line="240" w:lineRule="auto"/>
        <w:jc w:val="center"/>
        <w:rPr>
          <w:b/>
          <w:bCs/>
          <w:sz w:val="32"/>
          <w:szCs w:val="32"/>
        </w:rPr>
      </w:pPr>
      <w:r w:rsidRPr="002334CC">
        <w:rPr>
          <w:b/>
          <w:bCs/>
          <w:sz w:val="32"/>
          <w:szCs w:val="32"/>
        </w:rPr>
        <w:t>DNA, DATABASES &amp; DISCLOSURE, LESSONS LEARNED</w:t>
      </w:r>
      <w:r>
        <w:rPr>
          <w:b/>
          <w:bCs/>
          <w:sz w:val="32"/>
          <w:szCs w:val="32"/>
        </w:rPr>
        <w:t xml:space="preserve"> FROM DONOR REGISTRIES</w:t>
      </w:r>
    </w:p>
    <w:p w14:paraId="25BE69B9" w14:textId="77777777" w:rsidR="002334CC" w:rsidRDefault="002334CC" w:rsidP="00F17D9D">
      <w:pPr>
        <w:spacing w:after="0" w:line="240" w:lineRule="auto"/>
        <w:jc w:val="center"/>
        <w:rPr>
          <w:b/>
          <w:bCs/>
          <w:sz w:val="32"/>
          <w:szCs w:val="32"/>
        </w:rPr>
      </w:pPr>
    </w:p>
    <w:p w14:paraId="6A3C96DB" w14:textId="07A9D9F2" w:rsidR="002334CC" w:rsidRDefault="002334CC" w:rsidP="00F17D9D">
      <w:pPr>
        <w:spacing w:after="0" w:line="240" w:lineRule="auto"/>
        <w:jc w:val="center"/>
        <w:rPr>
          <w:b/>
          <w:bCs/>
          <w:sz w:val="32"/>
          <w:szCs w:val="32"/>
        </w:rPr>
      </w:pPr>
      <w:r>
        <w:rPr>
          <w:b/>
          <w:bCs/>
          <w:sz w:val="32"/>
          <w:szCs w:val="32"/>
        </w:rPr>
        <w:t>_______________________________________</w:t>
      </w:r>
    </w:p>
    <w:p w14:paraId="0FF4F774" w14:textId="77777777" w:rsidR="002334CC" w:rsidRPr="002334CC" w:rsidRDefault="002334CC" w:rsidP="00F17D9D">
      <w:pPr>
        <w:spacing w:after="0" w:line="240" w:lineRule="auto"/>
        <w:jc w:val="center"/>
        <w:rPr>
          <w:b/>
          <w:bCs/>
          <w:sz w:val="32"/>
          <w:szCs w:val="32"/>
        </w:rPr>
      </w:pPr>
    </w:p>
    <w:p w14:paraId="3BD82D4C" w14:textId="77777777" w:rsidR="00F17D9D" w:rsidRPr="00F17D9D" w:rsidRDefault="00F17D9D" w:rsidP="00F17D9D">
      <w:pPr>
        <w:jc w:val="center"/>
        <w:rPr>
          <w:b/>
          <w:bCs/>
          <w:caps/>
          <w:sz w:val="32"/>
          <w:szCs w:val="32"/>
        </w:rPr>
      </w:pPr>
      <w:r w:rsidRPr="00F17D9D">
        <w:rPr>
          <w:b/>
          <w:bCs/>
          <w:caps/>
          <w:sz w:val="32"/>
          <w:szCs w:val="32"/>
        </w:rPr>
        <w:t>Australian donor registries: what are the lessons learnt?</w:t>
      </w:r>
    </w:p>
    <w:p w14:paraId="363DEFFB" w14:textId="77777777" w:rsidR="00F17D9D" w:rsidRPr="00F17D9D" w:rsidRDefault="00F17D9D" w:rsidP="00F17D9D">
      <w:pPr>
        <w:spacing w:after="0" w:line="240" w:lineRule="auto"/>
        <w:jc w:val="center"/>
        <w:rPr>
          <w:b/>
          <w:bCs/>
          <w:caps/>
          <w:sz w:val="32"/>
          <w:szCs w:val="32"/>
        </w:rPr>
      </w:pPr>
      <w:r w:rsidRPr="00F17D9D">
        <w:rPr>
          <w:b/>
          <w:bCs/>
          <w:caps/>
          <w:sz w:val="32"/>
          <w:szCs w:val="32"/>
        </w:rPr>
        <w:t>13 April 2026</w:t>
      </w:r>
    </w:p>
    <w:p w14:paraId="5F56490A" w14:textId="23B25E49" w:rsidR="00F17D9D" w:rsidRPr="00F17D9D" w:rsidRDefault="00F17D9D" w:rsidP="00F17D9D">
      <w:pPr>
        <w:spacing w:after="0" w:line="240" w:lineRule="auto"/>
        <w:jc w:val="center"/>
        <w:rPr>
          <w:caps/>
          <w:sz w:val="32"/>
          <w:szCs w:val="32"/>
        </w:rPr>
      </w:pPr>
      <w:r w:rsidRPr="00F17D9D">
        <w:rPr>
          <w:b/>
          <w:bCs/>
          <w:caps/>
          <w:sz w:val="32"/>
          <w:szCs w:val="32"/>
        </w:rPr>
        <w:t>Stephen Page</w:t>
      </w:r>
    </w:p>
    <w:p w14:paraId="3B3CA8BC" w14:textId="5AC8AB08" w:rsidR="00F17D9D" w:rsidRDefault="00F17D9D">
      <w:pPr>
        <w:rPr>
          <w:b/>
          <w:bCs/>
        </w:rPr>
      </w:pPr>
      <w:r>
        <w:rPr>
          <w:b/>
          <w:bCs/>
        </w:rPr>
        <w:br w:type="page"/>
      </w:r>
    </w:p>
    <w:p w14:paraId="3F8AEAB3" w14:textId="77777777" w:rsidR="002334CC" w:rsidRPr="002334CC" w:rsidRDefault="002334CC" w:rsidP="002334CC">
      <w:pPr>
        <w:spacing w:after="0" w:line="240" w:lineRule="auto"/>
        <w:jc w:val="center"/>
        <w:rPr>
          <w:b/>
          <w:bCs/>
          <w:caps/>
        </w:rPr>
      </w:pPr>
      <w:r w:rsidRPr="002334CC">
        <w:rPr>
          <w:b/>
          <w:bCs/>
          <w:caps/>
        </w:rPr>
        <w:lastRenderedPageBreak/>
        <w:t>Fertility law: current and emerging issues</w:t>
      </w:r>
    </w:p>
    <w:p w14:paraId="63FC1771" w14:textId="77777777" w:rsidR="002334CC" w:rsidRDefault="002334CC" w:rsidP="002334CC">
      <w:pPr>
        <w:spacing w:after="0" w:line="240" w:lineRule="auto"/>
        <w:jc w:val="center"/>
        <w:rPr>
          <w:b/>
          <w:bCs/>
        </w:rPr>
      </w:pPr>
      <w:r w:rsidRPr="002334CC">
        <w:rPr>
          <w:b/>
          <w:bCs/>
        </w:rPr>
        <w:t>DNA, DATABASES &amp; DISCLOSURE, LESSONS LEARNED FROM DONOR REGISTRIES</w:t>
      </w:r>
    </w:p>
    <w:p w14:paraId="0ED30231" w14:textId="77777777" w:rsidR="002334CC" w:rsidRPr="002334CC" w:rsidRDefault="002334CC" w:rsidP="002334CC">
      <w:pPr>
        <w:spacing w:after="0" w:line="240" w:lineRule="auto"/>
        <w:jc w:val="center"/>
        <w:rPr>
          <w:b/>
          <w:bCs/>
        </w:rPr>
      </w:pPr>
    </w:p>
    <w:p w14:paraId="37F95B4B" w14:textId="77777777" w:rsidR="00F17D9D" w:rsidRPr="00F17D9D" w:rsidRDefault="00F17D9D" w:rsidP="00F17D9D">
      <w:pPr>
        <w:jc w:val="center"/>
        <w:rPr>
          <w:b/>
          <w:bCs/>
          <w:caps/>
          <w:sz w:val="28"/>
          <w:szCs w:val="28"/>
        </w:rPr>
      </w:pPr>
      <w:r w:rsidRPr="00F17D9D">
        <w:rPr>
          <w:b/>
          <w:bCs/>
          <w:caps/>
          <w:sz w:val="28"/>
          <w:szCs w:val="28"/>
        </w:rPr>
        <w:t>Australian donor registries: what are the lessons learnt?</w:t>
      </w:r>
    </w:p>
    <w:p w14:paraId="74301FB7" w14:textId="77777777" w:rsidR="00F17D9D" w:rsidRPr="00F17D9D" w:rsidRDefault="00F17D9D" w:rsidP="00F17D9D">
      <w:pPr>
        <w:spacing w:after="0" w:line="240" w:lineRule="auto"/>
        <w:jc w:val="center"/>
        <w:rPr>
          <w:b/>
          <w:bCs/>
          <w:caps/>
        </w:rPr>
      </w:pPr>
      <w:r w:rsidRPr="00F17D9D">
        <w:rPr>
          <w:b/>
          <w:bCs/>
          <w:caps/>
        </w:rPr>
        <w:t>13 April 2026</w:t>
      </w:r>
    </w:p>
    <w:p w14:paraId="74398C9D" w14:textId="58A75230" w:rsidR="00F17D9D" w:rsidRDefault="00F17D9D" w:rsidP="00F17D9D">
      <w:pPr>
        <w:pBdr>
          <w:bottom w:val="single" w:sz="12" w:space="1" w:color="auto"/>
        </w:pBdr>
        <w:spacing w:after="0" w:line="240" w:lineRule="auto"/>
        <w:jc w:val="center"/>
        <w:rPr>
          <w:b/>
          <w:bCs/>
          <w:caps/>
        </w:rPr>
      </w:pPr>
      <w:r w:rsidRPr="00F17D9D">
        <w:rPr>
          <w:b/>
          <w:bCs/>
          <w:caps/>
        </w:rPr>
        <w:t>BY STEPHEN PAGE</w:t>
      </w:r>
      <w:r>
        <w:rPr>
          <w:rStyle w:val="FootnoteReference"/>
          <w:b/>
          <w:bCs/>
        </w:rPr>
        <w:footnoteReference w:id="1"/>
      </w:r>
    </w:p>
    <w:p w14:paraId="010F61C7" w14:textId="77777777" w:rsidR="00F17D9D" w:rsidRDefault="00F17D9D" w:rsidP="00F17D9D">
      <w:pPr>
        <w:pBdr>
          <w:bottom w:val="single" w:sz="12" w:space="1" w:color="auto"/>
        </w:pBdr>
        <w:spacing w:after="0" w:line="240" w:lineRule="auto"/>
        <w:jc w:val="center"/>
        <w:rPr>
          <w:b/>
          <w:bCs/>
          <w:caps/>
        </w:rPr>
      </w:pPr>
    </w:p>
    <w:p w14:paraId="2CAE9C4D" w14:textId="77777777" w:rsidR="00F17D9D" w:rsidRDefault="00F17D9D" w:rsidP="00F17D9D">
      <w:pPr>
        <w:spacing w:after="240" w:line="240" w:lineRule="auto"/>
        <w:jc w:val="center"/>
        <w:rPr>
          <w:b/>
          <w:bCs/>
          <w:caps/>
        </w:rPr>
      </w:pPr>
    </w:p>
    <w:p w14:paraId="64381993" w14:textId="30DD7776" w:rsidR="00416F3C" w:rsidRDefault="0001657C" w:rsidP="00F17D9D">
      <w:pPr>
        <w:spacing w:after="240" w:line="240" w:lineRule="auto"/>
        <w:jc w:val="both"/>
        <w:rPr>
          <w:b/>
          <w:bCs/>
          <w:sz w:val="28"/>
          <w:szCs w:val="28"/>
        </w:rPr>
      </w:pPr>
      <w:r w:rsidRPr="00F17D9D">
        <w:rPr>
          <w:b/>
          <w:bCs/>
          <w:sz w:val="28"/>
          <w:szCs w:val="28"/>
        </w:rPr>
        <w:t>Australian donor registries</w:t>
      </w:r>
      <w:r w:rsidR="002E638C" w:rsidRPr="00F17D9D">
        <w:rPr>
          <w:b/>
          <w:bCs/>
          <w:sz w:val="28"/>
          <w:szCs w:val="28"/>
        </w:rPr>
        <w:t>: what are the lessons learnt?</w:t>
      </w:r>
    </w:p>
    <w:p w14:paraId="203DD008" w14:textId="2FBCC4D2" w:rsidR="00F17D9D" w:rsidRPr="00F17D9D" w:rsidRDefault="00F17D9D" w:rsidP="00F17D9D">
      <w:pPr>
        <w:spacing w:after="240" w:line="240" w:lineRule="auto"/>
        <w:jc w:val="center"/>
        <w:rPr>
          <w:b/>
          <w:bCs/>
          <w:sz w:val="28"/>
          <w:szCs w:val="28"/>
        </w:rPr>
      </w:pPr>
      <w:r>
        <w:rPr>
          <w:b/>
          <w:bCs/>
          <w:sz w:val="28"/>
          <w:szCs w:val="28"/>
        </w:rPr>
        <w:t>INDEX</w:t>
      </w:r>
    </w:p>
    <w:tbl>
      <w:tblPr>
        <w:tblStyle w:val="TableGrid"/>
        <w:tblW w:w="9016" w:type="dxa"/>
        <w:tblLook w:val="04A0" w:firstRow="1" w:lastRow="0" w:firstColumn="1" w:lastColumn="0" w:noHBand="0" w:noVBand="1"/>
      </w:tblPr>
      <w:tblGrid>
        <w:gridCol w:w="8075"/>
        <w:gridCol w:w="941"/>
      </w:tblGrid>
      <w:tr w:rsidR="00500623" w14:paraId="3BE3D92C" w14:textId="77777777" w:rsidTr="001C7E2B">
        <w:trPr>
          <w:tblHeader/>
        </w:trPr>
        <w:tc>
          <w:tcPr>
            <w:tcW w:w="8075" w:type="dxa"/>
            <w:shd w:val="clear" w:color="auto" w:fill="F2F2F2" w:themeFill="background1" w:themeFillShade="F2"/>
          </w:tcPr>
          <w:p w14:paraId="3765994E" w14:textId="77777777" w:rsidR="00500623" w:rsidRDefault="00500623" w:rsidP="00500623">
            <w:pPr>
              <w:spacing w:before="40" w:after="40"/>
              <w:jc w:val="both"/>
              <w:rPr>
                <w:b/>
                <w:bCs/>
              </w:rPr>
            </w:pPr>
            <w:r>
              <w:rPr>
                <w:b/>
                <w:bCs/>
              </w:rPr>
              <w:t>Heading</w:t>
            </w:r>
          </w:p>
        </w:tc>
        <w:tc>
          <w:tcPr>
            <w:tcW w:w="941" w:type="dxa"/>
            <w:shd w:val="clear" w:color="auto" w:fill="F2F2F2" w:themeFill="background1" w:themeFillShade="F2"/>
          </w:tcPr>
          <w:p w14:paraId="05CE60C0" w14:textId="3AE22085" w:rsidR="00500623" w:rsidRDefault="00500623" w:rsidP="00500623">
            <w:pPr>
              <w:spacing w:before="40" w:after="40"/>
              <w:jc w:val="center"/>
              <w:rPr>
                <w:b/>
                <w:bCs/>
              </w:rPr>
            </w:pPr>
            <w:r>
              <w:rPr>
                <w:b/>
                <w:bCs/>
              </w:rPr>
              <w:t>Page</w:t>
            </w:r>
          </w:p>
        </w:tc>
      </w:tr>
      <w:tr w:rsidR="00500623" w:rsidRPr="00F17D9D" w14:paraId="7327AF94" w14:textId="77777777" w:rsidTr="00500623">
        <w:tc>
          <w:tcPr>
            <w:tcW w:w="8075" w:type="dxa"/>
          </w:tcPr>
          <w:p w14:paraId="2F0F3A76" w14:textId="77777777" w:rsidR="00500623" w:rsidRPr="005B2054" w:rsidRDefault="00500623" w:rsidP="00500623">
            <w:pPr>
              <w:spacing w:before="40" w:after="40"/>
              <w:jc w:val="both"/>
            </w:pPr>
            <w:r w:rsidRPr="005B2054">
              <w:t>Overview of Australian ART regulation</w:t>
            </w:r>
          </w:p>
        </w:tc>
        <w:tc>
          <w:tcPr>
            <w:tcW w:w="941" w:type="dxa"/>
          </w:tcPr>
          <w:p w14:paraId="2F531D3B" w14:textId="10066FC4" w:rsidR="00500623" w:rsidRPr="00F17D9D" w:rsidRDefault="00500623" w:rsidP="00500623">
            <w:pPr>
              <w:spacing w:before="40" w:after="40"/>
              <w:jc w:val="center"/>
            </w:pPr>
            <w:r>
              <w:t>3</w:t>
            </w:r>
          </w:p>
        </w:tc>
      </w:tr>
      <w:tr w:rsidR="00500623" w:rsidRPr="00F17D9D" w14:paraId="33073AA7" w14:textId="77777777" w:rsidTr="00500623">
        <w:tc>
          <w:tcPr>
            <w:tcW w:w="8075" w:type="dxa"/>
          </w:tcPr>
          <w:p w14:paraId="5487C444" w14:textId="77777777" w:rsidR="00500623" w:rsidRPr="005B2054" w:rsidRDefault="00500623" w:rsidP="00500623">
            <w:pPr>
              <w:spacing w:before="40" w:after="40"/>
              <w:jc w:val="both"/>
            </w:pPr>
            <w:r w:rsidRPr="005A1DE3">
              <w:t>Table 1:</w:t>
            </w:r>
            <w:r w:rsidRPr="005B2054">
              <w:t xml:space="preserve"> Australian donor registries and State ART laws</w:t>
            </w:r>
          </w:p>
        </w:tc>
        <w:tc>
          <w:tcPr>
            <w:tcW w:w="941" w:type="dxa"/>
          </w:tcPr>
          <w:p w14:paraId="51B8834D" w14:textId="61FA5B1D" w:rsidR="00500623" w:rsidRPr="00F17D9D" w:rsidRDefault="00500623" w:rsidP="00500623">
            <w:pPr>
              <w:spacing w:before="40" w:after="40"/>
              <w:jc w:val="center"/>
            </w:pPr>
            <w:r>
              <w:t>4</w:t>
            </w:r>
          </w:p>
        </w:tc>
      </w:tr>
      <w:tr w:rsidR="00500623" w:rsidRPr="00F17D9D" w14:paraId="4610E5A2" w14:textId="77777777" w:rsidTr="00500623">
        <w:tc>
          <w:tcPr>
            <w:tcW w:w="8075" w:type="dxa"/>
          </w:tcPr>
          <w:p w14:paraId="3761F368" w14:textId="77777777" w:rsidR="00500623" w:rsidRPr="005B2054" w:rsidRDefault="00500623" w:rsidP="00500623">
            <w:pPr>
              <w:spacing w:before="40" w:after="40"/>
              <w:jc w:val="both"/>
            </w:pPr>
            <w:r w:rsidRPr="005B2054">
              <w:t>Who administers the central registries?</w:t>
            </w:r>
          </w:p>
        </w:tc>
        <w:tc>
          <w:tcPr>
            <w:tcW w:w="941" w:type="dxa"/>
          </w:tcPr>
          <w:p w14:paraId="303EBB86" w14:textId="5C86481E" w:rsidR="00500623" w:rsidRPr="00F17D9D" w:rsidRDefault="00500623" w:rsidP="00500623">
            <w:pPr>
              <w:spacing w:before="40" w:after="40"/>
              <w:jc w:val="center"/>
            </w:pPr>
            <w:r>
              <w:t>4</w:t>
            </w:r>
          </w:p>
        </w:tc>
      </w:tr>
      <w:tr w:rsidR="00500623" w:rsidRPr="00F17D9D" w14:paraId="4C48123C" w14:textId="77777777" w:rsidTr="00500623">
        <w:tc>
          <w:tcPr>
            <w:tcW w:w="8075" w:type="dxa"/>
          </w:tcPr>
          <w:p w14:paraId="11464A93" w14:textId="77777777" w:rsidR="00500623" w:rsidRPr="005B2054" w:rsidRDefault="00500623" w:rsidP="00500623">
            <w:pPr>
              <w:spacing w:before="40" w:after="40"/>
              <w:jc w:val="both"/>
            </w:pPr>
            <w:r w:rsidRPr="005B2054">
              <w:t>Table 2: Government bodies that administer the central registries</w:t>
            </w:r>
          </w:p>
        </w:tc>
        <w:tc>
          <w:tcPr>
            <w:tcW w:w="941" w:type="dxa"/>
          </w:tcPr>
          <w:p w14:paraId="0B17DE67" w14:textId="268985E9" w:rsidR="00500623" w:rsidRPr="00F17D9D" w:rsidRDefault="00500623" w:rsidP="00500623">
            <w:pPr>
              <w:spacing w:before="40" w:after="40"/>
              <w:jc w:val="center"/>
            </w:pPr>
            <w:r>
              <w:t>5</w:t>
            </w:r>
          </w:p>
        </w:tc>
      </w:tr>
      <w:tr w:rsidR="00500623" w:rsidRPr="00F17D9D" w14:paraId="18CEBDC2" w14:textId="77777777" w:rsidTr="00500623">
        <w:tc>
          <w:tcPr>
            <w:tcW w:w="8075" w:type="dxa"/>
          </w:tcPr>
          <w:p w14:paraId="03F058CC" w14:textId="77777777" w:rsidR="00500623" w:rsidRPr="005B2054" w:rsidRDefault="00500623" w:rsidP="00500623">
            <w:pPr>
              <w:spacing w:before="40" w:after="40"/>
              <w:ind w:left="1170" w:hanging="1170"/>
              <w:jc w:val="both"/>
            </w:pPr>
            <w:r w:rsidRPr="005A1DE3">
              <w:rPr>
                <w:b/>
                <w:bCs/>
              </w:rPr>
              <w:t>Lesson 1</w:t>
            </w:r>
            <w:r w:rsidRPr="005B2054">
              <w:t>:</w:t>
            </w:r>
            <w:r w:rsidRPr="005B2054">
              <w:tab/>
            </w:r>
            <w:r w:rsidRPr="005A1DE3">
              <w:rPr>
                <w:b/>
                <w:bCs/>
              </w:rPr>
              <w:t>Appoint a responsive and efficient registry</w:t>
            </w:r>
          </w:p>
        </w:tc>
        <w:tc>
          <w:tcPr>
            <w:tcW w:w="941" w:type="dxa"/>
          </w:tcPr>
          <w:p w14:paraId="1A21F354" w14:textId="04E2FB6A" w:rsidR="00500623" w:rsidRPr="00F17D9D" w:rsidRDefault="00500623" w:rsidP="00500623">
            <w:pPr>
              <w:spacing w:before="40" w:after="40"/>
              <w:jc w:val="center"/>
            </w:pPr>
            <w:r>
              <w:t>5</w:t>
            </w:r>
          </w:p>
        </w:tc>
      </w:tr>
      <w:tr w:rsidR="00500623" w:rsidRPr="00F17D9D" w14:paraId="6B4135F2" w14:textId="77777777" w:rsidTr="00500623">
        <w:tc>
          <w:tcPr>
            <w:tcW w:w="8075" w:type="dxa"/>
          </w:tcPr>
          <w:p w14:paraId="4E5283DB" w14:textId="77777777" w:rsidR="00500623" w:rsidRPr="005B2054" w:rsidRDefault="00500623" w:rsidP="00500623">
            <w:pPr>
              <w:spacing w:before="40" w:after="40"/>
              <w:ind w:left="603" w:hanging="603"/>
              <w:jc w:val="both"/>
            </w:pPr>
            <w:r w:rsidRPr="005B2054">
              <w:t>The demise of VARTA</w:t>
            </w:r>
          </w:p>
        </w:tc>
        <w:tc>
          <w:tcPr>
            <w:tcW w:w="941" w:type="dxa"/>
          </w:tcPr>
          <w:p w14:paraId="18CB14FB" w14:textId="12D3B4BA" w:rsidR="00500623" w:rsidRPr="00F17D9D" w:rsidRDefault="00500623" w:rsidP="00500623">
            <w:pPr>
              <w:spacing w:before="40" w:after="40"/>
              <w:jc w:val="center"/>
            </w:pPr>
            <w:r>
              <w:t>5</w:t>
            </w:r>
          </w:p>
        </w:tc>
      </w:tr>
      <w:tr w:rsidR="00500623" w:rsidRPr="00F17D9D" w14:paraId="2E75A7AA" w14:textId="77777777" w:rsidTr="00500623">
        <w:tc>
          <w:tcPr>
            <w:tcW w:w="8075" w:type="dxa"/>
          </w:tcPr>
          <w:p w14:paraId="3FBF6EF0" w14:textId="77777777" w:rsidR="00500623" w:rsidRPr="005B2054" w:rsidRDefault="00500623" w:rsidP="00500623">
            <w:pPr>
              <w:spacing w:before="40" w:after="40"/>
              <w:ind w:left="1170" w:hanging="1170"/>
              <w:jc w:val="both"/>
            </w:pPr>
            <w:r w:rsidRPr="005A1DE3">
              <w:rPr>
                <w:b/>
                <w:bCs/>
              </w:rPr>
              <w:t>Lesson 2</w:t>
            </w:r>
            <w:r w:rsidRPr="005B2054">
              <w:t>:</w:t>
            </w:r>
            <w:r w:rsidRPr="005B2054">
              <w:tab/>
            </w:r>
            <w:r w:rsidRPr="005A1DE3">
              <w:rPr>
                <w:b/>
                <w:bCs/>
              </w:rPr>
              <w:t>Ensure that regulations are responsive to changes in technology</w:t>
            </w:r>
            <w:r w:rsidRPr="005B2054">
              <w:t>.</w:t>
            </w:r>
          </w:p>
        </w:tc>
        <w:tc>
          <w:tcPr>
            <w:tcW w:w="941" w:type="dxa"/>
          </w:tcPr>
          <w:p w14:paraId="4516ADFB" w14:textId="5EC90548" w:rsidR="00500623" w:rsidRPr="00F17D9D" w:rsidRDefault="00500623" w:rsidP="00500623">
            <w:pPr>
              <w:spacing w:before="40" w:after="40"/>
              <w:jc w:val="center"/>
            </w:pPr>
            <w:r>
              <w:t>6</w:t>
            </w:r>
          </w:p>
        </w:tc>
      </w:tr>
      <w:tr w:rsidR="00500623" w:rsidRPr="00C635DF" w14:paraId="7033B4D7" w14:textId="77777777" w:rsidTr="00500623">
        <w:tc>
          <w:tcPr>
            <w:tcW w:w="8075" w:type="dxa"/>
          </w:tcPr>
          <w:p w14:paraId="72ADF30E" w14:textId="77777777" w:rsidR="00500623" w:rsidRPr="005A1DE3" w:rsidRDefault="00500623" w:rsidP="00500623">
            <w:pPr>
              <w:spacing w:before="40" w:after="40"/>
              <w:ind w:left="1170" w:hanging="1170"/>
              <w:jc w:val="both"/>
              <w:rPr>
                <w:b/>
                <w:bCs/>
                <w:lang w:val="fr-FR"/>
              </w:rPr>
            </w:pPr>
            <w:r w:rsidRPr="005A1DE3">
              <w:rPr>
                <w:b/>
                <w:bCs/>
                <w:lang w:val="fr-FR"/>
              </w:rPr>
              <w:t xml:space="preserve">Lesson </w:t>
            </w:r>
            <w:proofErr w:type="gramStart"/>
            <w:r w:rsidRPr="005A1DE3">
              <w:rPr>
                <w:b/>
                <w:bCs/>
                <w:lang w:val="fr-FR"/>
              </w:rPr>
              <w:t>3:</w:t>
            </w:r>
            <w:proofErr w:type="gramEnd"/>
            <w:r w:rsidRPr="005A1DE3">
              <w:rPr>
                <w:b/>
                <w:bCs/>
                <w:lang w:val="fr-FR"/>
              </w:rPr>
              <w:tab/>
              <w:t xml:space="preserve">Minimise duplication for IVF </w:t>
            </w:r>
            <w:proofErr w:type="spellStart"/>
            <w:r w:rsidRPr="005A1DE3">
              <w:rPr>
                <w:b/>
                <w:bCs/>
                <w:lang w:val="fr-FR"/>
              </w:rPr>
              <w:t>clinics</w:t>
            </w:r>
            <w:proofErr w:type="spellEnd"/>
          </w:p>
        </w:tc>
        <w:tc>
          <w:tcPr>
            <w:tcW w:w="941" w:type="dxa"/>
          </w:tcPr>
          <w:p w14:paraId="09FB4333" w14:textId="1111E45E" w:rsidR="00500623" w:rsidRPr="00C635DF" w:rsidRDefault="00500623" w:rsidP="00500623">
            <w:pPr>
              <w:spacing w:before="40" w:after="40"/>
              <w:jc w:val="center"/>
              <w:rPr>
                <w:lang w:val="fr-FR"/>
              </w:rPr>
            </w:pPr>
            <w:r>
              <w:rPr>
                <w:lang w:val="fr-FR"/>
              </w:rPr>
              <w:t>1</w:t>
            </w:r>
            <w:r w:rsidR="009370C8">
              <w:rPr>
                <w:lang w:val="fr-FR"/>
              </w:rPr>
              <w:t>6</w:t>
            </w:r>
          </w:p>
        </w:tc>
      </w:tr>
      <w:tr w:rsidR="00500623" w:rsidRPr="00C635DF" w14:paraId="26E884CD" w14:textId="77777777" w:rsidTr="00500623">
        <w:tc>
          <w:tcPr>
            <w:tcW w:w="8075" w:type="dxa"/>
          </w:tcPr>
          <w:p w14:paraId="0AAD7D5E" w14:textId="77777777" w:rsidR="00500623" w:rsidRPr="005A1DE3" w:rsidRDefault="00500623" w:rsidP="00500623">
            <w:pPr>
              <w:spacing w:before="40" w:after="40"/>
              <w:ind w:left="1170" w:hanging="1170"/>
              <w:jc w:val="both"/>
              <w:rPr>
                <w:b/>
                <w:bCs/>
              </w:rPr>
            </w:pPr>
            <w:r w:rsidRPr="005A1DE3">
              <w:rPr>
                <w:b/>
                <w:bCs/>
              </w:rPr>
              <w:t>Lesson 4:</w:t>
            </w:r>
            <w:r w:rsidRPr="005A1DE3">
              <w:rPr>
                <w:b/>
                <w:bCs/>
              </w:rPr>
              <w:tab/>
              <w:t>Keep the reporting obligation to a figure closer to pregnancy outcomes, such as annually, rather than quarterly</w:t>
            </w:r>
          </w:p>
        </w:tc>
        <w:tc>
          <w:tcPr>
            <w:tcW w:w="941" w:type="dxa"/>
          </w:tcPr>
          <w:p w14:paraId="4AF1C304" w14:textId="11E46815" w:rsidR="00500623" w:rsidRPr="00C635DF" w:rsidRDefault="00500623" w:rsidP="00500623">
            <w:pPr>
              <w:spacing w:before="40" w:after="40"/>
              <w:jc w:val="center"/>
            </w:pPr>
            <w:r>
              <w:t>1</w:t>
            </w:r>
            <w:r w:rsidR="009370C8">
              <w:t>6</w:t>
            </w:r>
          </w:p>
        </w:tc>
      </w:tr>
      <w:tr w:rsidR="00500623" w:rsidRPr="00C635DF" w14:paraId="4BD96C85" w14:textId="77777777" w:rsidTr="00500623">
        <w:tc>
          <w:tcPr>
            <w:tcW w:w="8075" w:type="dxa"/>
          </w:tcPr>
          <w:p w14:paraId="413B712F" w14:textId="77777777" w:rsidR="00500623" w:rsidRPr="005B2054" w:rsidRDefault="00500623" w:rsidP="00500623">
            <w:pPr>
              <w:spacing w:before="40" w:after="40"/>
              <w:ind w:left="1170" w:hanging="1170"/>
              <w:jc w:val="both"/>
            </w:pPr>
            <w:r w:rsidRPr="005A1DE3">
              <w:rPr>
                <w:b/>
                <w:bCs/>
              </w:rPr>
              <w:t>Lesson 5:</w:t>
            </w:r>
            <w:r w:rsidRPr="005A1DE3">
              <w:rPr>
                <w:b/>
                <w:bCs/>
              </w:rPr>
              <w:tab/>
              <w:t>Have a web-based approach for input of data, to avoid GIGO</w:t>
            </w:r>
            <w:r w:rsidRPr="005B2054">
              <w:t xml:space="preserve"> (garbage in, garbage out)</w:t>
            </w:r>
          </w:p>
        </w:tc>
        <w:tc>
          <w:tcPr>
            <w:tcW w:w="941" w:type="dxa"/>
          </w:tcPr>
          <w:p w14:paraId="41B8DB31" w14:textId="52A2F55C" w:rsidR="00500623" w:rsidRPr="00C635DF" w:rsidRDefault="00500623" w:rsidP="00500623">
            <w:pPr>
              <w:spacing w:before="40" w:after="40"/>
              <w:jc w:val="center"/>
            </w:pPr>
            <w:r>
              <w:t>17</w:t>
            </w:r>
          </w:p>
        </w:tc>
      </w:tr>
      <w:tr w:rsidR="00500623" w:rsidRPr="00C635DF" w14:paraId="51D45986" w14:textId="77777777" w:rsidTr="00500623">
        <w:tc>
          <w:tcPr>
            <w:tcW w:w="8075" w:type="dxa"/>
          </w:tcPr>
          <w:p w14:paraId="6F2501FB" w14:textId="77777777" w:rsidR="00500623" w:rsidRPr="005B2054" w:rsidRDefault="00500623" w:rsidP="00500623">
            <w:pPr>
              <w:spacing w:before="40" w:after="40"/>
              <w:ind w:left="1170" w:hanging="1170"/>
              <w:jc w:val="both"/>
            </w:pPr>
            <w:r w:rsidRPr="005A1DE3">
              <w:rPr>
                <w:b/>
                <w:bCs/>
              </w:rPr>
              <w:t>Lesson 6:</w:t>
            </w:r>
            <w:r w:rsidRPr="005A1DE3">
              <w:rPr>
                <w:b/>
                <w:bCs/>
              </w:rPr>
              <w:tab/>
              <w:t xml:space="preserve">Employ enough people in the registry to enable it to </w:t>
            </w:r>
            <w:proofErr w:type="gramStart"/>
            <w:r w:rsidRPr="005A1DE3">
              <w:rPr>
                <w:b/>
                <w:bCs/>
              </w:rPr>
              <w:t>function</w:t>
            </w:r>
            <w:r w:rsidRPr="005B2054">
              <w:t>, and</w:t>
            </w:r>
            <w:proofErr w:type="gramEnd"/>
            <w:r w:rsidRPr="005B2054">
              <w:t xml:space="preserve"> ensure that they </w:t>
            </w:r>
            <w:proofErr w:type="gramStart"/>
            <w:r w:rsidRPr="005B2054">
              <w:t>are able to</w:t>
            </w:r>
            <w:proofErr w:type="gramEnd"/>
            <w:r w:rsidRPr="005B2054">
              <w:t xml:space="preserve"> respond meaningfully to IT issues about reporting in a timely manner.</w:t>
            </w:r>
          </w:p>
        </w:tc>
        <w:tc>
          <w:tcPr>
            <w:tcW w:w="941" w:type="dxa"/>
          </w:tcPr>
          <w:p w14:paraId="693DE921" w14:textId="50ABAB9A" w:rsidR="00500623" w:rsidRPr="00C635DF" w:rsidRDefault="00500623" w:rsidP="00500623">
            <w:pPr>
              <w:spacing w:before="40" w:after="40"/>
              <w:jc w:val="center"/>
            </w:pPr>
            <w:r>
              <w:t>17</w:t>
            </w:r>
          </w:p>
        </w:tc>
      </w:tr>
      <w:tr w:rsidR="00500623" w:rsidRPr="00C635DF" w14:paraId="2ADB53D8" w14:textId="77777777" w:rsidTr="00500623">
        <w:tc>
          <w:tcPr>
            <w:tcW w:w="8075" w:type="dxa"/>
          </w:tcPr>
          <w:p w14:paraId="5A7B5A72" w14:textId="77777777" w:rsidR="00500623" w:rsidRPr="005A1DE3" w:rsidRDefault="00500623" w:rsidP="00500623">
            <w:pPr>
              <w:spacing w:before="40" w:after="40"/>
              <w:ind w:left="1170" w:hanging="1170"/>
              <w:jc w:val="both"/>
              <w:rPr>
                <w:b/>
                <w:bCs/>
              </w:rPr>
            </w:pPr>
            <w:r w:rsidRPr="005A1DE3">
              <w:rPr>
                <w:b/>
                <w:bCs/>
              </w:rPr>
              <w:t>Lesson 7:</w:t>
            </w:r>
            <w:r w:rsidRPr="005A1DE3">
              <w:rPr>
                <w:b/>
                <w:bCs/>
              </w:rPr>
              <w:tab/>
              <w:t>Be clear about who is and who is not a donor.</w:t>
            </w:r>
          </w:p>
        </w:tc>
        <w:tc>
          <w:tcPr>
            <w:tcW w:w="941" w:type="dxa"/>
          </w:tcPr>
          <w:p w14:paraId="439CB8B8" w14:textId="64E32356" w:rsidR="00500623" w:rsidRPr="00C635DF" w:rsidRDefault="00500623" w:rsidP="00500623">
            <w:pPr>
              <w:spacing w:before="40" w:after="40"/>
              <w:jc w:val="center"/>
            </w:pPr>
            <w:r>
              <w:t>17</w:t>
            </w:r>
          </w:p>
        </w:tc>
      </w:tr>
      <w:tr w:rsidR="00500623" w:rsidRPr="00C635DF" w14:paraId="5AB11C81" w14:textId="77777777" w:rsidTr="00500623">
        <w:tc>
          <w:tcPr>
            <w:tcW w:w="8075" w:type="dxa"/>
          </w:tcPr>
          <w:p w14:paraId="3B2C533F" w14:textId="77777777" w:rsidR="00500623" w:rsidRPr="005B2054" w:rsidRDefault="00500623" w:rsidP="00500623">
            <w:pPr>
              <w:spacing w:before="40" w:after="40"/>
              <w:jc w:val="both"/>
            </w:pPr>
            <w:r w:rsidRPr="005B2054">
              <w:t>Who is a donor?</w:t>
            </w:r>
          </w:p>
        </w:tc>
        <w:tc>
          <w:tcPr>
            <w:tcW w:w="941" w:type="dxa"/>
          </w:tcPr>
          <w:p w14:paraId="0CFBE5A5" w14:textId="78CF85C3" w:rsidR="00500623" w:rsidRPr="00C635DF" w:rsidRDefault="00500623" w:rsidP="00500623">
            <w:pPr>
              <w:spacing w:before="40" w:after="40"/>
              <w:jc w:val="center"/>
            </w:pPr>
            <w:r>
              <w:t>17</w:t>
            </w:r>
          </w:p>
        </w:tc>
      </w:tr>
      <w:tr w:rsidR="00500623" w:rsidRPr="00C635DF" w14:paraId="09D02135" w14:textId="77777777" w:rsidTr="00500623">
        <w:tc>
          <w:tcPr>
            <w:tcW w:w="8075" w:type="dxa"/>
          </w:tcPr>
          <w:p w14:paraId="579F5F7F" w14:textId="77777777" w:rsidR="00500623" w:rsidRPr="005B2054" w:rsidRDefault="00500623" w:rsidP="00500623">
            <w:pPr>
              <w:spacing w:before="40" w:after="40"/>
              <w:ind w:left="603"/>
              <w:jc w:val="both"/>
            </w:pPr>
            <w:r w:rsidRPr="005B2054">
              <w:t>Western Australia</w:t>
            </w:r>
          </w:p>
        </w:tc>
        <w:tc>
          <w:tcPr>
            <w:tcW w:w="941" w:type="dxa"/>
          </w:tcPr>
          <w:p w14:paraId="091D532B" w14:textId="4C4B7CC8" w:rsidR="00500623" w:rsidRPr="00C635DF" w:rsidRDefault="00500623" w:rsidP="00500623">
            <w:pPr>
              <w:spacing w:before="40" w:after="40"/>
              <w:jc w:val="center"/>
            </w:pPr>
            <w:r>
              <w:t>17</w:t>
            </w:r>
          </w:p>
        </w:tc>
      </w:tr>
      <w:tr w:rsidR="00500623" w:rsidRPr="00C635DF" w14:paraId="7667D7A8" w14:textId="77777777" w:rsidTr="00500623">
        <w:tc>
          <w:tcPr>
            <w:tcW w:w="8075" w:type="dxa"/>
          </w:tcPr>
          <w:p w14:paraId="1096AE19" w14:textId="77777777" w:rsidR="00500623" w:rsidRPr="005B2054" w:rsidRDefault="00500623" w:rsidP="00500623">
            <w:pPr>
              <w:spacing w:before="40" w:after="40"/>
              <w:ind w:left="603"/>
              <w:jc w:val="both"/>
            </w:pPr>
            <w:r w:rsidRPr="005B2054">
              <w:t>Victoria</w:t>
            </w:r>
          </w:p>
        </w:tc>
        <w:tc>
          <w:tcPr>
            <w:tcW w:w="941" w:type="dxa"/>
          </w:tcPr>
          <w:p w14:paraId="0670CE7F" w14:textId="06FED0B6" w:rsidR="00500623" w:rsidRPr="00C635DF" w:rsidRDefault="00500623" w:rsidP="00500623">
            <w:pPr>
              <w:spacing w:before="40" w:after="40"/>
              <w:jc w:val="center"/>
            </w:pPr>
            <w:r>
              <w:t>19</w:t>
            </w:r>
          </w:p>
        </w:tc>
      </w:tr>
      <w:tr w:rsidR="00500623" w:rsidRPr="00C635DF" w14:paraId="4627D657" w14:textId="77777777" w:rsidTr="00500623">
        <w:tc>
          <w:tcPr>
            <w:tcW w:w="8075" w:type="dxa"/>
          </w:tcPr>
          <w:p w14:paraId="08C92DDD" w14:textId="77777777" w:rsidR="00500623" w:rsidRPr="005B2054" w:rsidRDefault="00500623" w:rsidP="00500623">
            <w:pPr>
              <w:spacing w:before="40" w:after="40"/>
              <w:ind w:left="603"/>
              <w:jc w:val="both"/>
            </w:pPr>
            <w:r w:rsidRPr="005B2054">
              <w:t>New South Wales</w:t>
            </w:r>
          </w:p>
        </w:tc>
        <w:tc>
          <w:tcPr>
            <w:tcW w:w="941" w:type="dxa"/>
          </w:tcPr>
          <w:p w14:paraId="333A8F89" w14:textId="7899979A" w:rsidR="00500623" w:rsidRPr="00C635DF" w:rsidRDefault="00500623" w:rsidP="00500623">
            <w:pPr>
              <w:spacing w:before="40" w:after="40"/>
              <w:jc w:val="center"/>
            </w:pPr>
            <w:r>
              <w:t>20</w:t>
            </w:r>
          </w:p>
        </w:tc>
      </w:tr>
      <w:tr w:rsidR="00500623" w:rsidRPr="00C635DF" w14:paraId="1F8CBCDB" w14:textId="77777777" w:rsidTr="00500623">
        <w:tc>
          <w:tcPr>
            <w:tcW w:w="8075" w:type="dxa"/>
          </w:tcPr>
          <w:p w14:paraId="0156A74B" w14:textId="77777777" w:rsidR="00500623" w:rsidRPr="005A1DE3" w:rsidRDefault="00500623" w:rsidP="00500623">
            <w:pPr>
              <w:spacing w:before="40" w:after="40"/>
              <w:ind w:left="1170" w:hanging="1170"/>
              <w:jc w:val="both"/>
              <w:rPr>
                <w:b/>
                <w:bCs/>
              </w:rPr>
            </w:pPr>
            <w:r w:rsidRPr="005A1DE3">
              <w:rPr>
                <w:b/>
                <w:bCs/>
                <w:color w:val="000000" w:themeColor="text1"/>
              </w:rPr>
              <w:t>Lesson 8:</w:t>
            </w:r>
            <w:r w:rsidRPr="005A1DE3">
              <w:rPr>
                <w:b/>
                <w:bCs/>
                <w:color w:val="000000" w:themeColor="text1"/>
              </w:rPr>
              <w:tab/>
              <w:t>Be clear about what is the family limit, and where the women or families are located</w:t>
            </w:r>
          </w:p>
        </w:tc>
        <w:tc>
          <w:tcPr>
            <w:tcW w:w="941" w:type="dxa"/>
          </w:tcPr>
          <w:p w14:paraId="1117EC42" w14:textId="3759E5B5" w:rsidR="00500623" w:rsidRPr="00C635DF" w:rsidRDefault="00500623" w:rsidP="00500623">
            <w:pPr>
              <w:spacing w:before="40" w:after="40"/>
              <w:jc w:val="center"/>
            </w:pPr>
            <w:r>
              <w:t>20</w:t>
            </w:r>
          </w:p>
        </w:tc>
      </w:tr>
      <w:tr w:rsidR="00500623" w:rsidRPr="00C635DF" w14:paraId="3A65A34D" w14:textId="77777777" w:rsidTr="00500623">
        <w:tc>
          <w:tcPr>
            <w:tcW w:w="8075" w:type="dxa"/>
          </w:tcPr>
          <w:p w14:paraId="7535EE41" w14:textId="77777777" w:rsidR="00500623" w:rsidRPr="005B2054" w:rsidRDefault="00500623" w:rsidP="00500623">
            <w:pPr>
              <w:spacing w:before="40" w:after="40"/>
              <w:jc w:val="both"/>
            </w:pPr>
            <w:r w:rsidRPr="005B2054">
              <w:t>Table 3: Family limits</w:t>
            </w:r>
          </w:p>
        </w:tc>
        <w:tc>
          <w:tcPr>
            <w:tcW w:w="941" w:type="dxa"/>
          </w:tcPr>
          <w:p w14:paraId="79423276" w14:textId="0ECE26DA" w:rsidR="00500623" w:rsidRPr="00C635DF" w:rsidRDefault="00500623" w:rsidP="00500623">
            <w:pPr>
              <w:spacing w:before="40" w:after="40"/>
              <w:jc w:val="center"/>
            </w:pPr>
            <w:r>
              <w:t>21</w:t>
            </w:r>
          </w:p>
        </w:tc>
      </w:tr>
      <w:tr w:rsidR="00500623" w:rsidRPr="00C635DF" w14:paraId="0E9903DA" w14:textId="77777777" w:rsidTr="00500623">
        <w:tc>
          <w:tcPr>
            <w:tcW w:w="8075" w:type="dxa"/>
          </w:tcPr>
          <w:p w14:paraId="683687DA" w14:textId="77777777" w:rsidR="00500623" w:rsidRPr="005B2054" w:rsidRDefault="00500623" w:rsidP="00500623">
            <w:pPr>
              <w:spacing w:before="40" w:after="40"/>
              <w:ind w:left="1170" w:hanging="1170"/>
              <w:jc w:val="both"/>
            </w:pPr>
            <w:r w:rsidRPr="005A1DE3">
              <w:rPr>
                <w:b/>
                <w:bCs/>
              </w:rPr>
              <w:lastRenderedPageBreak/>
              <w:t>Lesson 9:</w:t>
            </w:r>
            <w:r w:rsidRPr="005A1DE3">
              <w:rPr>
                <w:b/>
                <w:bCs/>
              </w:rPr>
              <w:tab/>
              <w:t>Listen to donor conceived people</w:t>
            </w:r>
            <w:r w:rsidRPr="005B2054">
              <w:t xml:space="preserve"> and their parents- and have retrospective transparency (and uphold the rights of the child to an identity under Art. 8 of </w:t>
            </w:r>
            <w:r w:rsidRPr="005B2054">
              <w:rPr>
                <w:i/>
                <w:iCs/>
              </w:rPr>
              <w:t>UNCROC</w:t>
            </w:r>
            <w:r w:rsidRPr="005B2054">
              <w:t>)</w:t>
            </w:r>
          </w:p>
        </w:tc>
        <w:tc>
          <w:tcPr>
            <w:tcW w:w="941" w:type="dxa"/>
          </w:tcPr>
          <w:p w14:paraId="620A3C34" w14:textId="15B5215C" w:rsidR="00500623" w:rsidRPr="00C635DF" w:rsidRDefault="00500623" w:rsidP="00500623">
            <w:pPr>
              <w:spacing w:before="40" w:after="40"/>
              <w:jc w:val="center"/>
            </w:pPr>
            <w:r>
              <w:t>21</w:t>
            </w:r>
          </w:p>
        </w:tc>
      </w:tr>
      <w:tr w:rsidR="00500623" w:rsidRPr="00C635DF" w14:paraId="6DE9E83C" w14:textId="77777777" w:rsidTr="00500623">
        <w:tc>
          <w:tcPr>
            <w:tcW w:w="8075" w:type="dxa"/>
          </w:tcPr>
          <w:p w14:paraId="1F357E5D" w14:textId="77777777" w:rsidR="00500623" w:rsidRPr="005B2054" w:rsidRDefault="00500623" w:rsidP="00500623">
            <w:pPr>
              <w:spacing w:before="40" w:after="40"/>
              <w:ind w:left="1170" w:hanging="1170"/>
              <w:jc w:val="both"/>
            </w:pPr>
            <w:r w:rsidRPr="005B2054">
              <w:t>Table 4: Retrospective transparency</w:t>
            </w:r>
          </w:p>
        </w:tc>
        <w:tc>
          <w:tcPr>
            <w:tcW w:w="941" w:type="dxa"/>
          </w:tcPr>
          <w:p w14:paraId="4F583BF7" w14:textId="60CD87AF" w:rsidR="00500623" w:rsidRPr="00C635DF" w:rsidRDefault="00500623" w:rsidP="00500623">
            <w:pPr>
              <w:spacing w:before="40" w:after="40"/>
              <w:jc w:val="center"/>
            </w:pPr>
            <w:r>
              <w:t>23</w:t>
            </w:r>
          </w:p>
        </w:tc>
      </w:tr>
      <w:tr w:rsidR="00500623" w:rsidRPr="00C635DF" w14:paraId="79828662" w14:textId="77777777" w:rsidTr="00500623">
        <w:tc>
          <w:tcPr>
            <w:tcW w:w="8075" w:type="dxa"/>
          </w:tcPr>
          <w:p w14:paraId="417F3F7B" w14:textId="77777777" w:rsidR="00500623" w:rsidRPr="005B2054" w:rsidRDefault="00500623" w:rsidP="00500623">
            <w:pPr>
              <w:spacing w:before="40" w:after="40"/>
              <w:ind w:left="1170" w:hanging="1170"/>
              <w:jc w:val="both"/>
            </w:pPr>
            <w:r w:rsidRPr="005A1DE3">
              <w:rPr>
                <w:b/>
                <w:bCs/>
              </w:rPr>
              <w:t>Lesson 10:</w:t>
            </w:r>
            <w:r w:rsidRPr="005A1DE3">
              <w:rPr>
                <w:b/>
                <w:bCs/>
              </w:rPr>
              <w:tab/>
              <w:t>If it is possible to have one national donor registry, do that</w:t>
            </w:r>
            <w:r w:rsidRPr="005B2054">
              <w:t>, but if you can’t then enable the registries to talk with each other</w:t>
            </w:r>
          </w:p>
        </w:tc>
        <w:tc>
          <w:tcPr>
            <w:tcW w:w="941" w:type="dxa"/>
          </w:tcPr>
          <w:p w14:paraId="59BAB980" w14:textId="794CCE46" w:rsidR="00500623" w:rsidRDefault="00500623" w:rsidP="00500623">
            <w:pPr>
              <w:spacing w:before="40" w:after="40"/>
              <w:jc w:val="center"/>
            </w:pPr>
            <w:r>
              <w:t>2</w:t>
            </w:r>
            <w:r w:rsidR="009370C8">
              <w:t>3</w:t>
            </w:r>
          </w:p>
        </w:tc>
      </w:tr>
      <w:tr w:rsidR="00500623" w14:paraId="70D9E603" w14:textId="77777777" w:rsidTr="00500623">
        <w:tc>
          <w:tcPr>
            <w:tcW w:w="8075" w:type="dxa"/>
          </w:tcPr>
          <w:p w14:paraId="1F6A57F6" w14:textId="77777777" w:rsidR="00500623" w:rsidRPr="005B2054" w:rsidRDefault="00500623" w:rsidP="00500623">
            <w:pPr>
              <w:spacing w:before="40" w:after="40"/>
              <w:jc w:val="both"/>
            </w:pPr>
            <w:r w:rsidRPr="005B2054">
              <w:t>Table 5: Are the donor registries authorised to share information with other donor registries</w:t>
            </w:r>
          </w:p>
        </w:tc>
        <w:tc>
          <w:tcPr>
            <w:tcW w:w="941" w:type="dxa"/>
          </w:tcPr>
          <w:p w14:paraId="0E3F2BB5" w14:textId="3D5E2C58" w:rsidR="00500623" w:rsidRDefault="00500623" w:rsidP="00500623">
            <w:pPr>
              <w:spacing w:before="40" w:after="40"/>
              <w:jc w:val="center"/>
            </w:pPr>
            <w:r>
              <w:t>24</w:t>
            </w:r>
          </w:p>
        </w:tc>
      </w:tr>
      <w:tr w:rsidR="00500623" w:rsidRPr="00C635DF" w14:paraId="17376955" w14:textId="77777777" w:rsidTr="00500623">
        <w:tc>
          <w:tcPr>
            <w:tcW w:w="8075" w:type="dxa"/>
          </w:tcPr>
          <w:p w14:paraId="7259FAB2" w14:textId="77777777" w:rsidR="00500623" w:rsidRPr="005A1DE3" w:rsidRDefault="00500623" w:rsidP="00500623">
            <w:pPr>
              <w:spacing w:before="40" w:after="40"/>
              <w:ind w:left="1170" w:hanging="1170"/>
              <w:jc w:val="both"/>
              <w:rPr>
                <w:b/>
                <w:bCs/>
              </w:rPr>
            </w:pPr>
            <w:r w:rsidRPr="005A1DE3">
              <w:rPr>
                <w:b/>
                <w:bCs/>
              </w:rPr>
              <w:t>Lesson 11:</w:t>
            </w:r>
            <w:r w:rsidRPr="005A1DE3">
              <w:rPr>
                <w:b/>
                <w:bCs/>
              </w:rPr>
              <w:tab/>
              <w:t>Be careful about what information is required, and how that applies to past donations</w:t>
            </w:r>
          </w:p>
        </w:tc>
        <w:tc>
          <w:tcPr>
            <w:tcW w:w="941" w:type="dxa"/>
          </w:tcPr>
          <w:p w14:paraId="4C89ECD3" w14:textId="60D7F266" w:rsidR="00500623" w:rsidRDefault="00500623" w:rsidP="00500623">
            <w:pPr>
              <w:spacing w:before="40" w:after="40"/>
              <w:jc w:val="center"/>
            </w:pPr>
            <w:r>
              <w:t>25</w:t>
            </w:r>
          </w:p>
        </w:tc>
      </w:tr>
      <w:tr w:rsidR="00500623" w:rsidRPr="00C635DF" w14:paraId="681B9F6D" w14:textId="77777777" w:rsidTr="00500623">
        <w:tc>
          <w:tcPr>
            <w:tcW w:w="8075" w:type="dxa"/>
          </w:tcPr>
          <w:p w14:paraId="43D091FC" w14:textId="77777777" w:rsidR="00500623" w:rsidRPr="005B2054" w:rsidRDefault="00500623" w:rsidP="00500623">
            <w:pPr>
              <w:spacing w:before="40" w:after="40"/>
              <w:ind w:left="1170" w:hanging="1170"/>
              <w:jc w:val="both"/>
            </w:pPr>
            <w:r w:rsidRPr="005B2054">
              <w:t>Table 6: What mandatory information is required to be kept?</w:t>
            </w:r>
          </w:p>
        </w:tc>
        <w:tc>
          <w:tcPr>
            <w:tcW w:w="941" w:type="dxa"/>
          </w:tcPr>
          <w:p w14:paraId="14B74AC6" w14:textId="577B295E" w:rsidR="00500623" w:rsidRDefault="00500623" w:rsidP="00500623">
            <w:pPr>
              <w:spacing w:before="40" w:after="40"/>
              <w:jc w:val="center"/>
            </w:pPr>
            <w:r>
              <w:t>25</w:t>
            </w:r>
          </w:p>
        </w:tc>
      </w:tr>
      <w:tr w:rsidR="00500623" w:rsidRPr="00C635DF" w14:paraId="731C96B3" w14:textId="77777777" w:rsidTr="00500623">
        <w:tc>
          <w:tcPr>
            <w:tcW w:w="8075" w:type="dxa"/>
          </w:tcPr>
          <w:p w14:paraId="06C01369" w14:textId="77777777" w:rsidR="00500623" w:rsidRPr="005B2054" w:rsidRDefault="00500623" w:rsidP="00500623">
            <w:pPr>
              <w:spacing w:before="40" w:after="40"/>
              <w:ind w:left="1170" w:hanging="1170"/>
              <w:jc w:val="both"/>
            </w:pPr>
            <w:r w:rsidRPr="005A1DE3">
              <w:rPr>
                <w:b/>
                <w:bCs/>
              </w:rPr>
              <w:t>Lesson 12:</w:t>
            </w:r>
            <w:r w:rsidRPr="005A1DE3">
              <w:rPr>
                <w:b/>
                <w:bCs/>
              </w:rPr>
              <w:tab/>
              <w:t>With a national approach, have one set of laws</w:t>
            </w:r>
            <w:r w:rsidRPr="005B2054">
              <w:t>, or at least provincial or state laws that are based on a uniform model, not the Australian approach of multiple minor differences</w:t>
            </w:r>
          </w:p>
        </w:tc>
        <w:tc>
          <w:tcPr>
            <w:tcW w:w="941" w:type="dxa"/>
          </w:tcPr>
          <w:p w14:paraId="11CC65EF" w14:textId="2AEECDB9" w:rsidR="00500623" w:rsidRDefault="00500623" w:rsidP="00500623">
            <w:pPr>
              <w:spacing w:before="40" w:after="40"/>
              <w:jc w:val="center"/>
            </w:pPr>
            <w:r>
              <w:t>26</w:t>
            </w:r>
          </w:p>
        </w:tc>
      </w:tr>
      <w:tr w:rsidR="00500623" w:rsidRPr="00C635DF" w14:paraId="3AFCA587" w14:textId="77777777" w:rsidTr="00500623">
        <w:tc>
          <w:tcPr>
            <w:tcW w:w="8075" w:type="dxa"/>
          </w:tcPr>
          <w:p w14:paraId="2ACE5102" w14:textId="77777777" w:rsidR="00500623" w:rsidRPr="005B2054" w:rsidRDefault="00500623" w:rsidP="00500623">
            <w:pPr>
              <w:spacing w:before="40" w:after="40"/>
              <w:ind w:left="1170" w:hanging="1170"/>
              <w:jc w:val="both"/>
            </w:pPr>
            <w:r w:rsidRPr="005B2054">
              <w:t>Table 7: Where do the large Australian IVF clinics operate?</w:t>
            </w:r>
          </w:p>
        </w:tc>
        <w:tc>
          <w:tcPr>
            <w:tcW w:w="941" w:type="dxa"/>
          </w:tcPr>
          <w:p w14:paraId="6E05B27B" w14:textId="2656EC21" w:rsidR="00500623" w:rsidRDefault="00500623" w:rsidP="00500623">
            <w:pPr>
              <w:spacing w:before="40" w:after="40"/>
              <w:jc w:val="center"/>
            </w:pPr>
            <w:r>
              <w:t>26</w:t>
            </w:r>
          </w:p>
        </w:tc>
      </w:tr>
      <w:tr w:rsidR="00500623" w:rsidRPr="00C635DF" w14:paraId="59EBB3E8" w14:textId="77777777" w:rsidTr="00500623">
        <w:tc>
          <w:tcPr>
            <w:tcW w:w="8075" w:type="dxa"/>
          </w:tcPr>
          <w:p w14:paraId="0966F926" w14:textId="77777777" w:rsidR="00500623" w:rsidRPr="005B2054" w:rsidRDefault="00500623" w:rsidP="00500623">
            <w:pPr>
              <w:spacing w:before="40" w:after="40"/>
              <w:ind w:left="1170" w:hanging="1170"/>
              <w:jc w:val="both"/>
            </w:pPr>
            <w:r w:rsidRPr="005B2054">
              <w:t>Table 8: Can medical information about the donor be provided?</w:t>
            </w:r>
          </w:p>
        </w:tc>
        <w:tc>
          <w:tcPr>
            <w:tcW w:w="941" w:type="dxa"/>
          </w:tcPr>
          <w:p w14:paraId="04A29049" w14:textId="68979940" w:rsidR="00500623" w:rsidRDefault="00500623" w:rsidP="00500623">
            <w:pPr>
              <w:spacing w:before="40" w:after="40"/>
              <w:jc w:val="center"/>
            </w:pPr>
            <w:r>
              <w:t>2</w:t>
            </w:r>
            <w:r w:rsidR="009370C8">
              <w:t>6</w:t>
            </w:r>
          </w:p>
        </w:tc>
      </w:tr>
      <w:tr w:rsidR="00500623" w:rsidRPr="00C635DF" w14:paraId="07C1F124" w14:textId="77777777" w:rsidTr="00500623">
        <w:tc>
          <w:tcPr>
            <w:tcW w:w="8075" w:type="dxa"/>
          </w:tcPr>
          <w:p w14:paraId="4261A68B" w14:textId="77777777" w:rsidR="00500623" w:rsidRPr="005B2054" w:rsidRDefault="00500623" w:rsidP="00500623">
            <w:pPr>
              <w:spacing w:before="40" w:after="40"/>
              <w:ind w:left="1170" w:hanging="1170"/>
              <w:jc w:val="both"/>
            </w:pPr>
            <w:r w:rsidRPr="005B2054">
              <w:t>Table 9: Can the parents find out the identity of the donor?</w:t>
            </w:r>
          </w:p>
        </w:tc>
        <w:tc>
          <w:tcPr>
            <w:tcW w:w="941" w:type="dxa"/>
          </w:tcPr>
          <w:p w14:paraId="0C4D568E" w14:textId="6BD9A8DF" w:rsidR="00500623" w:rsidRDefault="00500623" w:rsidP="00500623">
            <w:pPr>
              <w:spacing w:before="40" w:after="40"/>
              <w:jc w:val="center"/>
            </w:pPr>
            <w:r>
              <w:t>28</w:t>
            </w:r>
          </w:p>
        </w:tc>
      </w:tr>
      <w:tr w:rsidR="00500623" w:rsidRPr="00C635DF" w14:paraId="00AD8DEE" w14:textId="77777777" w:rsidTr="00500623">
        <w:tc>
          <w:tcPr>
            <w:tcW w:w="8075" w:type="dxa"/>
          </w:tcPr>
          <w:p w14:paraId="364CA10F" w14:textId="77777777" w:rsidR="00500623" w:rsidRPr="005A1DE3" w:rsidRDefault="00500623" w:rsidP="00500623">
            <w:pPr>
              <w:spacing w:before="40" w:after="40"/>
              <w:ind w:left="1170" w:hanging="1170"/>
              <w:jc w:val="both"/>
              <w:rPr>
                <w:b/>
                <w:bCs/>
              </w:rPr>
            </w:pPr>
            <w:r w:rsidRPr="005A1DE3">
              <w:rPr>
                <w:b/>
                <w:bCs/>
              </w:rPr>
              <w:t>Lesson 13: When legislating, consult widely and meaningfully, and take the time to draft such complex laws carefully.</w:t>
            </w:r>
          </w:p>
        </w:tc>
        <w:tc>
          <w:tcPr>
            <w:tcW w:w="941" w:type="dxa"/>
          </w:tcPr>
          <w:p w14:paraId="6CEB6BF7" w14:textId="73BD156C" w:rsidR="00500623" w:rsidRDefault="00500623" w:rsidP="00500623">
            <w:pPr>
              <w:spacing w:before="40" w:after="40"/>
              <w:jc w:val="center"/>
            </w:pPr>
            <w:r>
              <w:t>2</w:t>
            </w:r>
            <w:r w:rsidR="009370C8">
              <w:t>8</w:t>
            </w:r>
          </w:p>
        </w:tc>
      </w:tr>
      <w:tr w:rsidR="00500623" w:rsidRPr="00C635DF" w14:paraId="0871DE96" w14:textId="77777777" w:rsidTr="00500623">
        <w:tc>
          <w:tcPr>
            <w:tcW w:w="8075" w:type="dxa"/>
          </w:tcPr>
          <w:p w14:paraId="1D2A9B36" w14:textId="77777777" w:rsidR="00500623" w:rsidRPr="005B2054" w:rsidRDefault="00500623" w:rsidP="00500623">
            <w:pPr>
              <w:spacing w:before="40" w:after="40"/>
              <w:jc w:val="both"/>
            </w:pPr>
            <w:r w:rsidRPr="005B2054">
              <w:t>Table 10: What age does the donor conceived person have to be to access information?</w:t>
            </w:r>
          </w:p>
        </w:tc>
        <w:tc>
          <w:tcPr>
            <w:tcW w:w="941" w:type="dxa"/>
          </w:tcPr>
          <w:p w14:paraId="0E1A19CD" w14:textId="023A7F40" w:rsidR="00500623" w:rsidRDefault="009370C8" w:rsidP="00500623">
            <w:pPr>
              <w:spacing w:before="40" w:after="40"/>
              <w:jc w:val="center"/>
            </w:pPr>
            <w:r>
              <w:t>29</w:t>
            </w:r>
          </w:p>
        </w:tc>
      </w:tr>
      <w:tr w:rsidR="00500623" w:rsidRPr="00C635DF" w14:paraId="04C8EDFD" w14:textId="77777777" w:rsidTr="00500623">
        <w:tc>
          <w:tcPr>
            <w:tcW w:w="8075" w:type="dxa"/>
          </w:tcPr>
          <w:p w14:paraId="1374C5FF" w14:textId="77777777" w:rsidR="00500623" w:rsidRPr="005B2054" w:rsidRDefault="00500623" w:rsidP="00500623">
            <w:pPr>
              <w:spacing w:before="40" w:after="40"/>
              <w:jc w:val="both"/>
            </w:pPr>
            <w:r w:rsidRPr="005B2054">
              <w:t>Table 11: What information can be accessed by the donor conceived person?</w:t>
            </w:r>
          </w:p>
        </w:tc>
        <w:tc>
          <w:tcPr>
            <w:tcW w:w="941" w:type="dxa"/>
          </w:tcPr>
          <w:p w14:paraId="6C5DFE55" w14:textId="55BED4AA" w:rsidR="00500623" w:rsidRDefault="00500623" w:rsidP="00500623">
            <w:pPr>
              <w:spacing w:before="40" w:after="40"/>
              <w:jc w:val="center"/>
            </w:pPr>
            <w:r>
              <w:t>3</w:t>
            </w:r>
            <w:r w:rsidR="009370C8">
              <w:t>0</w:t>
            </w:r>
          </w:p>
        </w:tc>
      </w:tr>
      <w:tr w:rsidR="00500623" w:rsidRPr="00C635DF" w14:paraId="7BB0AFDE" w14:textId="77777777" w:rsidTr="00500623">
        <w:tc>
          <w:tcPr>
            <w:tcW w:w="8075" w:type="dxa"/>
          </w:tcPr>
          <w:p w14:paraId="2B5EB1A2" w14:textId="77777777" w:rsidR="00500623" w:rsidRPr="005B2054" w:rsidRDefault="00500623" w:rsidP="00500623">
            <w:pPr>
              <w:spacing w:before="40" w:after="40"/>
              <w:ind w:left="1170" w:hanging="1170"/>
              <w:jc w:val="both"/>
            </w:pPr>
            <w:r w:rsidRPr="005A1DE3">
              <w:rPr>
                <w:b/>
                <w:bCs/>
              </w:rPr>
              <w:t>Lesson 14</w:t>
            </w:r>
            <w:r w:rsidRPr="005B2054">
              <w:t xml:space="preserve">: Even without regulating donor apps and websites, there should be the greatest ability, and fewest barriers, to </w:t>
            </w:r>
            <w:r w:rsidRPr="005A1DE3">
              <w:rPr>
                <w:b/>
                <w:bCs/>
              </w:rPr>
              <w:t>allow private donations to be included in the register</w:t>
            </w:r>
          </w:p>
        </w:tc>
        <w:tc>
          <w:tcPr>
            <w:tcW w:w="941" w:type="dxa"/>
          </w:tcPr>
          <w:p w14:paraId="3E4656EE" w14:textId="28DF9E83" w:rsidR="00500623" w:rsidRDefault="00500623" w:rsidP="00500623">
            <w:pPr>
              <w:spacing w:before="40" w:after="40"/>
              <w:jc w:val="center"/>
            </w:pPr>
            <w:r>
              <w:t>3</w:t>
            </w:r>
            <w:r w:rsidR="009370C8">
              <w:t>1</w:t>
            </w:r>
          </w:p>
        </w:tc>
      </w:tr>
      <w:tr w:rsidR="00500623" w:rsidRPr="00C635DF" w14:paraId="07A8E940" w14:textId="77777777" w:rsidTr="00500623">
        <w:tc>
          <w:tcPr>
            <w:tcW w:w="8075" w:type="dxa"/>
          </w:tcPr>
          <w:p w14:paraId="4457C9EA" w14:textId="77777777" w:rsidR="00500623" w:rsidRPr="005B2054" w:rsidRDefault="00500623" w:rsidP="00500623">
            <w:pPr>
              <w:spacing w:before="40" w:after="40"/>
              <w:ind w:left="1170" w:hanging="1170"/>
              <w:jc w:val="both"/>
            </w:pPr>
            <w:r w:rsidRPr="005B2054">
              <w:t>Table 12: Can private donations be registered voluntarily?</w:t>
            </w:r>
          </w:p>
        </w:tc>
        <w:tc>
          <w:tcPr>
            <w:tcW w:w="941" w:type="dxa"/>
          </w:tcPr>
          <w:p w14:paraId="2BE55733" w14:textId="41EFA987" w:rsidR="00500623" w:rsidRDefault="00500623" w:rsidP="00500623">
            <w:pPr>
              <w:spacing w:before="40" w:after="40"/>
              <w:jc w:val="center"/>
            </w:pPr>
            <w:r>
              <w:t>3</w:t>
            </w:r>
            <w:r w:rsidR="009370C8">
              <w:t>1</w:t>
            </w:r>
          </w:p>
        </w:tc>
      </w:tr>
      <w:tr w:rsidR="00500623" w:rsidRPr="00C635DF" w14:paraId="21B31CBF" w14:textId="77777777" w:rsidTr="00500623">
        <w:tc>
          <w:tcPr>
            <w:tcW w:w="8075" w:type="dxa"/>
          </w:tcPr>
          <w:p w14:paraId="7608E708" w14:textId="77777777" w:rsidR="00500623" w:rsidRPr="005A1DE3" w:rsidRDefault="00500623" w:rsidP="00500623">
            <w:pPr>
              <w:spacing w:before="40" w:after="40"/>
              <w:ind w:left="1170" w:hanging="1170"/>
              <w:jc w:val="both"/>
              <w:rPr>
                <w:b/>
                <w:bCs/>
              </w:rPr>
            </w:pPr>
            <w:r w:rsidRPr="005A1DE3">
              <w:rPr>
                <w:b/>
                <w:bCs/>
              </w:rPr>
              <w:t>Lesson 15:</w:t>
            </w:r>
            <w:r w:rsidRPr="005A1DE3">
              <w:rPr>
                <w:b/>
                <w:bCs/>
              </w:rPr>
              <w:tab/>
              <w:t>Consider having surrogacy births included in the register.</w:t>
            </w:r>
          </w:p>
        </w:tc>
        <w:tc>
          <w:tcPr>
            <w:tcW w:w="941" w:type="dxa"/>
          </w:tcPr>
          <w:p w14:paraId="29656CAC" w14:textId="65930C3E" w:rsidR="00500623" w:rsidRDefault="00500623" w:rsidP="00500623">
            <w:pPr>
              <w:spacing w:before="40" w:after="40"/>
              <w:jc w:val="center"/>
            </w:pPr>
            <w:r>
              <w:t>32</w:t>
            </w:r>
          </w:p>
        </w:tc>
      </w:tr>
      <w:tr w:rsidR="00500623" w:rsidRPr="00C635DF" w14:paraId="165CCB89" w14:textId="77777777" w:rsidTr="00500623">
        <w:tc>
          <w:tcPr>
            <w:tcW w:w="8075" w:type="dxa"/>
          </w:tcPr>
          <w:p w14:paraId="6F62A273" w14:textId="77777777" w:rsidR="00500623" w:rsidRPr="005B2054" w:rsidRDefault="00500623" w:rsidP="00500623">
            <w:pPr>
              <w:spacing w:before="40" w:after="40"/>
              <w:ind w:left="1170" w:hanging="1170"/>
              <w:jc w:val="both"/>
            </w:pPr>
            <w:r w:rsidRPr="005B2054">
              <w:t>Table 13: Do surrogacy details have to be registered?</w:t>
            </w:r>
          </w:p>
        </w:tc>
        <w:tc>
          <w:tcPr>
            <w:tcW w:w="941" w:type="dxa"/>
          </w:tcPr>
          <w:p w14:paraId="27B83F6A" w14:textId="7CEA3DAD" w:rsidR="00500623" w:rsidRDefault="00500623" w:rsidP="00500623">
            <w:pPr>
              <w:spacing w:before="40" w:after="40"/>
              <w:jc w:val="center"/>
            </w:pPr>
            <w:r>
              <w:t>3</w:t>
            </w:r>
            <w:r w:rsidR="009370C8">
              <w:t>2</w:t>
            </w:r>
          </w:p>
        </w:tc>
      </w:tr>
      <w:tr w:rsidR="00500623" w:rsidRPr="00C635DF" w14:paraId="00F6285F" w14:textId="77777777" w:rsidTr="00500623">
        <w:tc>
          <w:tcPr>
            <w:tcW w:w="8075" w:type="dxa"/>
          </w:tcPr>
          <w:p w14:paraId="00F90E1B" w14:textId="77777777" w:rsidR="00500623" w:rsidRPr="005A1DE3" w:rsidRDefault="00500623" w:rsidP="00500623">
            <w:pPr>
              <w:spacing w:before="40" w:after="40"/>
              <w:ind w:left="1170" w:hanging="1170"/>
              <w:jc w:val="both"/>
              <w:rPr>
                <w:b/>
                <w:bCs/>
              </w:rPr>
            </w:pPr>
            <w:r w:rsidRPr="005A1DE3">
              <w:rPr>
                <w:b/>
                <w:bCs/>
              </w:rPr>
              <w:t>Lesson 16:</w:t>
            </w:r>
            <w:r w:rsidRPr="005A1DE3">
              <w:rPr>
                <w:b/>
                <w:bCs/>
              </w:rPr>
              <w:tab/>
              <w:t>Make sure the data is kept by the clinics</w:t>
            </w:r>
          </w:p>
        </w:tc>
        <w:tc>
          <w:tcPr>
            <w:tcW w:w="941" w:type="dxa"/>
          </w:tcPr>
          <w:p w14:paraId="6D4EC5A4" w14:textId="0E003E7A" w:rsidR="00500623" w:rsidRDefault="00500623" w:rsidP="00500623">
            <w:pPr>
              <w:spacing w:before="40" w:after="40"/>
              <w:jc w:val="center"/>
            </w:pPr>
            <w:r>
              <w:t>3</w:t>
            </w:r>
            <w:r w:rsidR="009370C8">
              <w:t>2</w:t>
            </w:r>
          </w:p>
        </w:tc>
      </w:tr>
      <w:tr w:rsidR="00500623" w:rsidRPr="00C635DF" w14:paraId="79AAE63C" w14:textId="77777777" w:rsidTr="00500623">
        <w:tc>
          <w:tcPr>
            <w:tcW w:w="8075" w:type="dxa"/>
          </w:tcPr>
          <w:p w14:paraId="7E776819" w14:textId="77777777" w:rsidR="00500623" w:rsidRPr="005B2054" w:rsidRDefault="00500623" w:rsidP="00500623">
            <w:pPr>
              <w:spacing w:before="40" w:after="40"/>
              <w:ind w:left="1170" w:hanging="1170"/>
              <w:jc w:val="both"/>
            </w:pPr>
            <w:r w:rsidRPr="005B2054">
              <w:t>Table 14: How long do IVF clinics have to store data?</w:t>
            </w:r>
          </w:p>
        </w:tc>
        <w:tc>
          <w:tcPr>
            <w:tcW w:w="941" w:type="dxa"/>
          </w:tcPr>
          <w:p w14:paraId="019956A6" w14:textId="5A85E6FD" w:rsidR="00500623" w:rsidRDefault="00500623" w:rsidP="00500623">
            <w:pPr>
              <w:spacing w:before="40" w:after="40"/>
              <w:jc w:val="center"/>
            </w:pPr>
            <w:r>
              <w:t>3</w:t>
            </w:r>
            <w:r w:rsidR="009370C8">
              <w:t>3</w:t>
            </w:r>
          </w:p>
        </w:tc>
      </w:tr>
      <w:tr w:rsidR="00500623" w:rsidRPr="00C635DF" w14:paraId="00486D09" w14:textId="77777777" w:rsidTr="00500623">
        <w:tc>
          <w:tcPr>
            <w:tcW w:w="8075" w:type="dxa"/>
          </w:tcPr>
          <w:p w14:paraId="2C4F7CA4" w14:textId="77777777" w:rsidR="00500623" w:rsidRPr="005A1DE3" w:rsidRDefault="00500623" w:rsidP="00500623">
            <w:pPr>
              <w:spacing w:before="40" w:after="40"/>
              <w:ind w:left="1170" w:hanging="1170"/>
              <w:jc w:val="both"/>
              <w:rPr>
                <w:b/>
                <w:bCs/>
              </w:rPr>
            </w:pPr>
            <w:r w:rsidRPr="005A1DE3">
              <w:rPr>
                <w:b/>
                <w:bCs/>
              </w:rPr>
              <w:t>Lesson 17:</w:t>
            </w:r>
            <w:r w:rsidRPr="005A1DE3">
              <w:rPr>
                <w:b/>
                <w:bCs/>
              </w:rPr>
              <w:tab/>
              <w:t>Like today, talk to others who have been through this experience before</w:t>
            </w:r>
          </w:p>
        </w:tc>
        <w:tc>
          <w:tcPr>
            <w:tcW w:w="941" w:type="dxa"/>
          </w:tcPr>
          <w:p w14:paraId="29F08090" w14:textId="0F02658B" w:rsidR="00500623" w:rsidRDefault="00500623" w:rsidP="00500623">
            <w:pPr>
              <w:spacing w:before="40" w:after="40"/>
              <w:jc w:val="center"/>
            </w:pPr>
            <w:r>
              <w:t>3</w:t>
            </w:r>
            <w:r w:rsidR="009370C8">
              <w:t>3</w:t>
            </w:r>
          </w:p>
        </w:tc>
      </w:tr>
    </w:tbl>
    <w:p w14:paraId="13664613" w14:textId="77777777" w:rsidR="002E638C" w:rsidRDefault="002E638C" w:rsidP="005B2054">
      <w:pPr>
        <w:spacing w:after="120" w:line="240" w:lineRule="auto"/>
        <w:jc w:val="both"/>
        <w:rPr>
          <w:b/>
          <w:bCs/>
        </w:rPr>
      </w:pPr>
    </w:p>
    <w:p w14:paraId="22E1F591" w14:textId="77777777" w:rsidR="002E638C" w:rsidRPr="005B2054" w:rsidRDefault="002E638C" w:rsidP="005B2054">
      <w:pPr>
        <w:spacing w:after="240" w:line="240" w:lineRule="auto"/>
        <w:jc w:val="both"/>
        <w:rPr>
          <w:b/>
          <w:bCs/>
        </w:rPr>
      </w:pPr>
      <w:r w:rsidRPr="005B2054">
        <w:rPr>
          <w:b/>
          <w:bCs/>
        </w:rPr>
        <w:t>Overview of Australian ART regulation</w:t>
      </w:r>
    </w:p>
    <w:p w14:paraId="464D4D03" w14:textId="468670E3" w:rsidR="00B265DB" w:rsidRDefault="00B265DB" w:rsidP="00F17D9D">
      <w:pPr>
        <w:spacing w:after="240" w:line="240" w:lineRule="auto"/>
        <w:jc w:val="both"/>
      </w:pPr>
      <w:r>
        <w:t xml:space="preserve">Welcome to the complex world of Australian ART regulation. Australia is a federation, comprising a Commonwealth or federal Parliament, and those of </w:t>
      </w:r>
      <w:r w:rsidR="009C1C19">
        <w:t xml:space="preserve">six states and two territories. Every IVF clinic in Australia is required under Commonwealth law, and as well </w:t>
      </w:r>
      <w:r w:rsidR="00390681">
        <w:t xml:space="preserve">under </w:t>
      </w:r>
      <w:r w:rsidR="009C1C19">
        <w:t>State and ACT law (but not NT law)</w:t>
      </w:r>
      <w:r w:rsidR="000F2932">
        <w:t xml:space="preserve">, </w:t>
      </w:r>
      <w:r w:rsidR="00BE1D37">
        <w:t xml:space="preserve">to have </w:t>
      </w:r>
      <w:r w:rsidR="000F2932">
        <w:t xml:space="preserve">accreditation with the </w:t>
      </w:r>
      <w:r w:rsidR="00BE1D37">
        <w:t xml:space="preserve">Reproductive </w:t>
      </w:r>
      <w:r w:rsidR="00390681">
        <w:t>T</w:t>
      </w:r>
      <w:r w:rsidR="00BE1D37">
        <w:t>echnology and Accreditation Committee (RTAC)</w:t>
      </w:r>
      <w:r w:rsidR="00093988">
        <w:t>,</w:t>
      </w:r>
      <w:r w:rsidR="00BE1D37">
        <w:t xml:space="preserve"> of the </w:t>
      </w:r>
      <w:r w:rsidR="000F2932">
        <w:t>Fertility Society of Australia and New Zealand (of which I am Secretary).</w:t>
      </w:r>
    </w:p>
    <w:p w14:paraId="6917A476" w14:textId="7C36FA72" w:rsidR="000F2932" w:rsidRDefault="000F2932" w:rsidP="00F17D9D">
      <w:pPr>
        <w:spacing w:after="240" w:line="240" w:lineRule="auto"/>
        <w:jc w:val="both"/>
      </w:pPr>
      <w:r>
        <w:t xml:space="preserve">In turn, as part of the requirements of accreditation, every IVF clinic must comply with the </w:t>
      </w:r>
      <w:r w:rsidR="00093988">
        <w:t xml:space="preserve">RTAC </w:t>
      </w:r>
      <w:hyperlink r:id="rId8" w:history="1">
        <w:r w:rsidR="00093988" w:rsidRPr="0016697F">
          <w:rPr>
            <w:rStyle w:val="Hyperlink"/>
            <w:i/>
            <w:iCs/>
          </w:rPr>
          <w:t xml:space="preserve">Code of </w:t>
        </w:r>
        <w:r w:rsidR="0016697F" w:rsidRPr="0016697F">
          <w:rPr>
            <w:rStyle w:val="Hyperlink"/>
            <w:i/>
            <w:iCs/>
          </w:rPr>
          <w:t>P</w:t>
        </w:r>
        <w:r w:rsidR="00093988" w:rsidRPr="0016697F">
          <w:rPr>
            <w:rStyle w:val="Hyperlink"/>
            <w:i/>
            <w:iCs/>
          </w:rPr>
          <w:t>ractice</w:t>
        </w:r>
      </w:hyperlink>
      <w:r w:rsidR="00093988">
        <w:t xml:space="preserve">, which in turn requires compliance with the National Health and Medical Research Council, </w:t>
      </w:r>
      <w:hyperlink r:id="rId9" w:history="1">
        <w:r w:rsidR="00093988" w:rsidRPr="0016697F">
          <w:rPr>
            <w:rStyle w:val="Hyperlink"/>
            <w:i/>
            <w:iCs/>
          </w:rPr>
          <w:t xml:space="preserve">Ethical Guidelines on the Use of Assisted </w:t>
        </w:r>
        <w:r w:rsidR="00E13439" w:rsidRPr="0016697F">
          <w:rPr>
            <w:rStyle w:val="Hyperlink"/>
            <w:i/>
            <w:iCs/>
          </w:rPr>
          <w:t xml:space="preserve">Reproductive Technology </w:t>
        </w:r>
        <w:r w:rsidR="00E13439" w:rsidRPr="0016697F">
          <w:rPr>
            <w:rStyle w:val="Hyperlink"/>
            <w:i/>
            <w:iCs/>
          </w:rPr>
          <w:lastRenderedPageBreak/>
          <w:t>in Clinical Practice and Research</w:t>
        </w:r>
      </w:hyperlink>
      <w:r w:rsidR="00E13439">
        <w:t xml:space="preserve"> (2017, updated to 2023)</w:t>
      </w:r>
      <w:r w:rsidR="00AC12A2">
        <w:t xml:space="preserve">. </w:t>
      </w:r>
      <w:r w:rsidR="004661B8">
        <w:t xml:space="preserve">Part of the requirement of accreditation is providing data to the Australian and New Zealand Assisted Reproductive Database. ANZARD is the oldest of </w:t>
      </w:r>
      <w:r w:rsidR="005A1DE3">
        <w:t xml:space="preserve">assisted reproductive database </w:t>
      </w:r>
      <w:r w:rsidR="004661B8">
        <w:t xml:space="preserve">in the world, having been around since about </w:t>
      </w:r>
      <w:r w:rsidR="005A1DE3">
        <w:t>1983</w:t>
      </w:r>
      <w:r w:rsidR="004661B8">
        <w:t>, and is credited in playing its part in Australian and New Zealand clinics being the pioneers of single embryo transfers</w:t>
      </w:r>
      <w:r w:rsidR="00E94A79">
        <w:t>.</w:t>
      </w:r>
    </w:p>
    <w:p w14:paraId="6C984708" w14:textId="54D80F86" w:rsidR="00AC12A2" w:rsidRDefault="00AC12A2" w:rsidP="00F17D9D">
      <w:pPr>
        <w:spacing w:after="240" w:line="240" w:lineRule="auto"/>
        <w:jc w:val="both"/>
      </w:pPr>
      <w:r>
        <w:t>Six of the eight Australian jurisdictions have now legisla</w:t>
      </w:r>
      <w:r w:rsidR="00975270">
        <w:t xml:space="preserve">ted for State or Territory regulation of IVF </w:t>
      </w:r>
      <w:proofErr w:type="gramStart"/>
      <w:r w:rsidR="00975270">
        <w:t>clinics, and</w:t>
      </w:r>
      <w:proofErr w:type="gramEnd"/>
      <w:r w:rsidR="00975270">
        <w:t xml:space="preserve"> have in turn legislated for donor registries.</w:t>
      </w:r>
      <w:r w:rsidR="00451147">
        <w:t xml:space="preserve"> </w:t>
      </w:r>
      <w:r w:rsidR="00950BAE">
        <w:t xml:space="preserve">Of the over 90 </w:t>
      </w:r>
      <w:r w:rsidR="00D251AD">
        <w:t>IVF clinics in Australia, t</w:t>
      </w:r>
      <w:r w:rsidR="00451147">
        <w:t xml:space="preserve">here are three </w:t>
      </w:r>
      <w:r w:rsidR="0035480F">
        <w:t xml:space="preserve">IVF clinics that are not the subject of State </w:t>
      </w:r>
      <w:r w:rsidR="005A1DE3">
        <w:t xml:space="preserve">or Territory </w:t>
      </w:r>
      <w:r w:rsidR="0035480F">
        <w:t>regulation:</w:t>
      </w:r>
    </w:p>
    <w:p w14:paraId="5D95FD95" w14:textId="7A2858A8" w:rsidR="0035480F" w:rsidRDefault="0035480F" w:rsidP="00171F70">
      <w:pPr>
        <w:pStyle w:val="ListParagraph"/>
        <w:numPr>
          <w:ilvl w:val="0"/>
          <w:numId w:val="5"/>
        </w:numPr>
        <w:spacing w:after="240" w:line="240" w:lineRule="auto"/>
        <w:ind w:left="567" w:hanging="567"/>
        <w:contextualSpacing w:val="0"/>
        <w:jc w:val="both"/>
      </w:pPr>
      <w:r>
        <w:t>The one clinic in the Northern Territory. The clinic is the subject of a government agreement, that in exchange for travel subsidies for patients, the clinic will as far as possible comply with South Australian requirements.</w:t>
      </w:r>
    </w:p>
    <w:p w14:paraId="7E0D978B" w14:textId="488E9D29" w:rsidR="0035480F" w:rsidRDefault="00376210" w:rsidP="00171F70">
      <w:pPr>
        <w:pStyle w:val="ListParagraph"/>
        <w:numPr>
          <w:ilvl w:val="0"/>
          <w:numId w:val="5"/>
        </w:numPr>
        <w:spacing w:after="240" w:line="240" w:lineRule="auto"/>
        <w:ind w:left="567" w:hanging="567"/>
        <w:contextualSpacing w:val="0"/>
        <w:jc w:val="both"/>
      </w:pPr>
      <w:r>
        <w:t xml:space="preserve">The two clinics in Tasmania. One is independent, and the other is part of Australia’s largest chain. </w:t>
      </w:r>
    </w:p>
    <w:p w14:paraId="2CC5AA1C" w14:textId="2F8D23C2" w:rsidR="005A1DE3" w:rsidRDefault="005A1DE3" w:rsidP="005A1DE3">
      <w:pPr>
        <w:spacing w:after="240" w:line="240" w:lineRule="auto"/>
        <w:jc w:val="both"/>
      </w:pPr>
      <w:r w:rsidRPr="005A1DE3">
        <w:rPr>
          <w:b/>
          <w:bCs/>
        </w:rPr>
        <w:t>Table 1</w:t>
      </w:r>
      <w:r>
        <w:t xml:space="preserve"> sets out Australian donor registries and related laws. </w:t>
      </w:r>
    </w:p>
    <w:p w14:paraId="0B25CE78" w14:textId="06101596" w:rsidR="00DC6318" w:rsidRPr="00DC6318" w:rsidRDefault="00DC6318" w:rsidP="00F17D9D">
      <w:pPr>
        <w:spacing w:after="240" w:line="240" w:lineRule="auto"/>
        <w:jc w:val="both"/>
        <w:rPr>
          <w:b/>
          <w:bCs/>
        </w:rPr>
      </w:pPr>
      <w:r w:rsidRPr="00DC6318">
        <w:rPr>
          <w:b/>
          <w:bCs/>
        </w:rPr>
        <w:t>Table 1: Australian donor registries and State ART laws</w:t>
      </w:r>
    </w:p>
    <w:tbl>
      <w:tblPr>
        <w:tblStyle w:val="TableGrid"/>
        <w:tblW w:w="0" w:type="auto"/>
        <w:tblLook w:val="04A0" w:firstRow="1" w:lastRow="0" w:firstColumn="1" w:lastColumn="0" w:noHBand="0" w:noVBand="1"/>
      </w:tblPr>
      <w:tblGrid>
        <w:gridCol w:w="2547"/>
        <w:gridCol w:w="1843"/>
        <w:gridCol w:w="4626"/>
      </w:tblGrid>
      <w:tr w:rsidR="00975270" w14:paraId="488114C8" w14:textId="77777777" w:rsidTr="00171F70">
        <w:tc>
          <w:tcPr>
            <w:tcW w:w="2547" w:type="dxa"/>
            <w:shd w:val="clear" w:color="auto" w:fill="D9D9D9" w:themeFill="background1" w:themeFillShade="D9"/>
          </w:tcPr>
          <w:p w14:paraId="10B3BF95" w14:textId="52A3E82C" w:rsidR="00975270" w:rsidRPr="00DC6318" w:rsidRDefault="00975270" w:rsidP="00171F70">
            <w:pPr>
              <w:spacing w:before="40" w:after="40"/>
              <w:rPr>
                <w:b/>
                <w:bCs/>
              </w:rPr>
            </w:pPr>
            <w:r w:rsidRPr="00DC6318">
              <w:rPr>
                <w:b/>
                <w:bCs/>
              </w:rPr>
              <w:t>State/Territory</w:t>
            </w:r>
          </w:p>
        </w:tc>
        <w:tc>
          <w:tcPr>
            <w:tcW w:w="1843" w:type="dxa"/>
            <w:shd w:val="clear" w:color="auto" w:fill="D9D9D9" w:themeFill="background1" w:themeFillShade="D9"/>
          </w:tcPr>
          <w:p w14:paraId="5AC9735F" w14:textId="08194EE5" w:rsidR="00975270" w:rsidRPr="00DC6318" w:rsidRDefault="00975270" w:rsidP="00171F70">
            <w:pPr>
              <w:spacing w:before="40" w:after="40"/>
              <w:rPr>
                <w:b/>
                <w:bCs/>
              </w:rPr>
            </w:pPr>
            <w:r w:rsidRPr="00DC6318">
              <w:rPr>
                <w:b/>
                <w:bCs/>
              </w:rPr>
              <w:t>Donor registry?</w:t>
            </w:r>
          </w:p>
        </w:tc>
        <w:tc>
          <w:tcPr>
            <w:tcW w:w="4626" w:type="dxa"/>
            <w:shd w:val="clear" w:color="auto" w:fill="D9D9D9" w:themeFill="background1" w:themeFillShade="D9"/>
          </w:tcPr>
          <w:p w14:paraId="7D5BDED9" w14:textId="79FBABD6" w:rsidR="00975270" w:rsidRPr="00DC6318" w:rsidRDefault="00975270" w:rsidP="00171F70">
            <w:pPr>
              <w:spacing w:before="40" w:after="40"/>
              <w:rPr>
                <w:b/>
                <w:bCs/>
              </w:rPr>
            </w:pPr>
            <w:r w:rsidRPr="00DC6318">
              <w:rPr>
                <w:b/>
                <w:bCs/>
              </w:rPr>
              <w:t>Law</w:t>
            </w:r>
          </w:p>
        </w:tc>
      </w:tr>
      <w:tr w:rsidR="00975270" w14:paraId="5DB7D3EF" w14:textId="77777777" w:rsidTr="00171F70">
        <w:tc>
          <w:tcPr>
            <w:tcW w:w="2547" w:type="dxa"/>
          </w:tcPr>
          <w:p w14:paraId="1B071081" w14:textId="731F4081" w:rsidR="00975270" w:rsidRPr="00DC6318" w:rsidRDefault="00D87003" w:rsidP="00171F70">
            <w:pPr>
              <w:spacing w:before="40" w:after="40"/>
              <w:rPr>
                <w:b/>
                <w:bCs/>
              </w:rPr>
            </w:pPr>
            <w:r w:rsidRPr="00DC6318">
              <w:rPr>
                <w:b/>
                <w:bCs/>
              </w:rPr>
              <w:t>Australian Capital Territory</w:t>
            </w:r>
          </w:p>
        </w:tc>
        <w:tc>
          <w:tcPr>
            <w:tcW w:w="1843" w:type="dxa"/>
          </w:tcPr>
          <w:p w14:paraId="7910E227" w14:textId="412CF47E" w:rsidR="00975270" w:rsidRPr="00171F70" w:rsidRDefault="00171F70" w:rsidP="00171F70">
            <w:pPr>
              <w:spacing w:before="40" w:after="40"/>
              <w:jc w:val="center"/>
              <w:rPr>
                <w:color w:val="00B050"/>
              </w:rPr>
            </w:pPr>
            <w:r w:rsidRPr="00171F70">
              <w:rPr>
                <w:color w:val="00B050"/>
              </w:rPr>
              <w:sym w:font="Wingdings" w:char="F0FC"/>
            </w:r>
          </w:p>
        </w:tc>
        <w:tc>
          <w:tcPr>
            <w:tcW w:w="4626" w:type="dxa"/>
          </w:tcPr>
          <w:p w14:paraId="17C0E257" w14:textId="230F4C49" w:rsidR="00975270" w:rsidRDefault="00975270" w:rsidP="00171F70">
            <w:pPr>
              <w:spacing w:before="40" w:after="40"/>
            </w:pPr>
            <w:r w:rsidRPr="009535F7">
              <w:rPr>
                <w:i/>
                <w:iCs/>
              </w:rPr>
              <w:t xml:space="preserve">Assisted Reproductive </w:t>
            </w:r>
            <w:r w:rsidR="009535F7" w:rsidRPr="009535F7">
              <w:rPr>
                <w:i/>
                <w:iCs/>
              </w:rPr>
              <w:t>T</w:t>
            </w:r>
            <w:r w:rsidRPr="009535F7">
              <w:rPr>
                <w:i/>
                <w:iCs/>
              </w:rPr>
              <w:t>echnology Act 2024</w:t>
            </w:r>
            <w:r>
              <w:t xml:space="preserve"> (ACT)</w:t>
            </w:r>
          </w:p>
        </w:tc>
      </w:tr>
      <w:tr w:rsidR="00975270" w14:paraId="69B3E44A" w14:textId="77777777" w:rsidTr="00171F70">
        <w:tc>
          <w:tcPr>
            <w:tcW w:w="2547" w:type="dxa"/>
          </w:tcPr>
          <w:p w14:paraId="704A57BB" w14:textId="404E9399" w:rsidR="00975270" w:rsidRPr="00DC6318" w:rsidRDefault="00D87003" w:rsidP="00171F70">
            <w:pPr>
              <w:spacing w:before="40" w:after="40"/>
              <w:rPr>
                <w:b/>
                <w:bCs/>
              </w:rPr>
            </w:pPr>
            <w:r w:rsidRPr="00DC6318">
              <w:rPr>
                <w:b/>
                <w:bCs/>
              </w:rPr>
              <w:t>New South Wales</w:t>
            </w:r>
          </w:p>
        </w:tc>
        <w:tc>
          <w:tcPr>
            <w:tcW w:w="1843" w:type="dxa"/>
          </w:tcPr>
          <w:p w14:paraId="6F148DF4" w14:textId="10BDBFAA" w:rsidR="00975270" w:rsidRPr="00171F70" w:rsidRDefault="00171F70" w:rsidP="00171F70">
            <w:pPr>
              <w:spacing w:before="40" w:after="40"/>
              <w:jc w:val="center"/>
              <w:rPr>
                <w:color w:val="00B050"/>
              </w:rPr>
            </w:pPr>
            <w:r w:rsidRPr="00171F70">
              <w:rPr>
                <w:color w:val="00B050"/>
              </w:rPr>
              <w:sym w:font="Wingdings" w:char="F0FC"/>
            </w:r>
          </w:p>
        </w:tc>
        <w:tc>
          <w:tcPr>
            <w:tcW w:w="4626" w:type="dxa"/>
          </w:tcPr>
          <w:p w14:paraId="0296AE93" w14:textId="33C26522" w:rsidR="00975270" w:rsidRDefault="009535F7" w:rsidP="00171F70">
            <w:pPr>
              <w:spacing w:before="40" w:after="40"/>
            </w:pPr>
            <w:r w:rsidRPr="009535F7">
              <w:rPr>
                <w:i/>
                <w:iCs/>
              </w:rPr>
              <w:t>Assisted Reproductive Technology Act 2024</w:t>
            </w:r>
          </w:p>
        </w:tc>
      </w:tr>
      <w:tr w:rsidR="00975270" w14:paraId="5BAA23E8" w14:textId="77777777" w:rsidTr="00171F70">
        <w:tc>
          <w:tcPr>
            <w:tcW w:w="2547" w:type="dxa"/>
          </w:tcPr>
          <w:p w14:paraId="3549CF24" w14:textId="7DB387A7" w:rsidR="00975270" w:rsidRPr="00DC6318" w:rsidRDefault="00D87003" w:rsidP="00171F70">
            <w:pPr>
              <w:spacing w:before="40" w:after="40"/>
              <w:rPr>
                <w:b/>
                <w:bCs/>
              </w:rPr>
            </w:pPr>
            <w:r w:rsidRPr="00DC6318">
              <w:rPr>
                <w:b/>
                <w:bCs/>
              </w:rPr>
              <w:t>Northern Territory</w:t>
            </w:r>
          </w:p>
        </w:tc>
        <w:tc>
          <w:tcPr>
            <w:tcW w:w="1843" w:type="dxa"/>
          </w:tcPr>
          <w:p w14:paraId="6B9C63E7" w14:textId="16F9AB55" w:rsidR="00975270" w:rsidRPr="00171F70" w:rsidRDefault="00171F70" w:rsidP="00171F70">
            <w:pPr>
              <w:spacing w:before="40" w:after="40"/>
              <w:jc w:val="center"/>
              <w:rPr>
                <w:sz w:val="28"/>
                <w:szCs w:val="28"/>
              </w:rPr>
            </w:pPr>
            <w:r w:rsidRPr="00171F70">
              <w:rPr>
                <w:color w:val="FF0000"/>
                <w:sz w:val="28"/>
                <w:szCs w:val="28"/>
              </w:rPr>
              <w:sym w:font="Wingdings" w:char="F0FB"/>
            </w:r>
          </w:p>
        </w:tc>
        <w:tc>
          <w:tcPr>
            <w:tcW w:w="4626" w:type="dxa"/>
          </w:tcPr>
          <w:p w14:paraId="69B18E3A" w14:textId="3838D9D5" w:rsidR="00975270" w:rsidRDefault="009535F7" w:rsidP="00171F70">
            <w:pPr>
              <w:spacing w:before="40" w:after="40"/>
            </w:pPr>
            <w:r>
              <w:t xml:space="preserve">NHMRC, </w:t>
            </w:r>
            <w:r w:rsidRPr="009535F7">
              <w:rPr>
                <w:i/>
                <w:iCs/>
              </w:rPr>
              <w:t>Ethical Guidelines</w:t>
            </w:r>
          </w:p>
        </w:tc>
      </w:tr>
      <w:tr w:rsidR="00975270" w14:paraId="5C3892AE" w14:textId="77777777" w:rsidTr="00171F70">
        <w:tc>
          <w:tcPr>
            <w:tcW w:w="2547" w:type="dxa"/>
          </w:tcPr>
          <w:p w14:paraId="29305725" w14:textId="0E88D0B8" w:rsidR="00975270" w:rsidRPr="00DC6318" w:rsidRDefault="00D87003" w:rsidP="00171F70">
            <w:pPr>
              <w:spacing w:before="40" w:after="40"/>
              <w:rPr>
                <w:b/>
                <w:bCs/>
              </w:rPr>
            </w:pPr>
            <w:r w:rsidRPr="00DC6318">
              <w:rPr>
                <w:b/>
                <w:bCs/>
              </w:rPr>
              <w:t>Queensland</w:t>
            </w:r>
          </w:p>
        </w:tc>
        <w:tc>
          <w:tcPr>
            <w:tcW w:w="1843" w:type="dxa"/>
          </w:tcPr>
          <w:p w14:paraId="3E8BF471" w14:textId="5DC5A94C" w:rsidR="00975270" w:rsidRPr="00171F70" w:rsidRDefault="00171F70" w:rsidP="00171F70">
            <w:pPr>
              <w:spacing w:before="40" w:after="40"/>
              <w:jc w:val="center"/>
              <w:rPr>
                <w:color w:val="00B050"/>
              </w:rPr>
            </w:pPr>
            <w:r w:rsidRPr="00171F70">
              <w:rPr>
                <w:color w:val="00B050"/>
              </w:rPr>
              <w:sym w:font="Wingdings" w:char="F0FC"/>
            </w:r>
          </w:p>
        </w:tc>
        <w:tc>
          <w:tcPr>
            <w:tcW w:w="4626" w:type="dxa"/>
          </w:tcPr>
          <w:p w14:paraId="1A2D7044" w14:textId="43AE8B37" w:rsidR="00975270" w:rsidRDefault="009535F7" w:rsidP="00171F70">
            <w:pPr>
              <w:spacing w:before="40" w:after="40"/>
            </w:pPr>
            <w:r w:rsidRPr="009535F7">
              <w:rPr>
                <w:i/>
                <w:iCs/>
              </w:rPr>
              <w:t>Assisted Reproductive Technology Act 2024</w:t>
            </w:r>
          </w:p>
        </w:tc>
      </w:tr>
      <w:tr w:rsidR="00975270" w14:paraId="16530257" w14:textId="77777777" w:rsidTr="00171F70">
        <w:tc>
          <w:tcPr>
            <w:tcW w:w="2547" w:type="dxa"/>
          </w:tcPr>
          <w:p w14:paraId="015FFCF9" w14:textId="388F7114" w:rsidR="00975270" w:rsidRPr="00DC6318" w:rsidRDefault="00D87003" w:rsidP="00171F70">
            <w:pPr>
              <w:spacing w:before="40" w:after="40"/>
              <w:rPr>
                <w:b/>
                <w:bCs/>
              </w:rPr>
            </w:pPr>
            <w:r w:rsidRPr="00DC6318">
              <w:rPr>
                <w:b/>
                <w:bCs/>
              </w:rPr>
              <w:t>South Australia</w:t>
            </w:r>
          </w:p>
        </w:tc>
        <w:tc>
          <w:tcPr>
            <w:tcW w:w="1843" w:type="dxa"/>
          </w:tcPr>
          <w:p w14:paraId="5A78952D" w14:textId="31D11D5D" w:rsidR="00975270" w:rsidRPr="00171F70" w:rsidRDefault="00171F70" w:rsidP="00171F70">
            <w:pPr>
              <w:spacing w:before="40" w:after="40"/>
              <w:jc w:val="center"/>
              <w:rPr>
                <w:color w:val="00B050"/>
              </w:rPr>
            </w:pPr>
            <w:r w:rsidRPr="00171F70">
              <w:rPr>
                <w:color w:val="00B050"/>
              </w:rPr>
              <w:sym w:font="Wingdings" w:char="F0FC"/>
            </w:r>
          </w:p>
        </w:tc>
        <w:tc>
          <w:tcPr>
            <w:tcW w:w="4626" w:type="dxa"/>
          </w:tcPr>
          <w:p w14:paraId="5EFFCC71" w14:textId="1A1F89DC" w:rsidR="00975270" w:rsidRDefault="009535F7" w:rsidP="00171F70">
            <w:pPr>
              <w:spacing w:before="40" w:after="40"/>
            </w:pPr>
            <w:r w:rsidRPr="009535F7">
              <w:rPr>
                <w:i/>
                <w:iCs/>
              </w:rPr>
              <w:t>Assisted Reproductive Technology Act 2024</w:t>
            </w:r>
          </w:p>
        </w:tc>
      </w:tr>
      <w:tr w:rsidR="009535F7" w14:paraId="6C0752B7" w14:textId="77777777" w:rsidTr="00171F70">
        <w:tc>
          <w:tcPr>
            <w:tcW w:w="2547" w:type="dxa"/>
          </w:tcPr>
          <w:p w14:paraId="225B634F" w14:textId="4061B040" w:rsidR="009535F7" w:rsidRPr="00DC6318" w:rsidRDefault="00D87003" w:rsidP="00171F70">
            <w:pPr>
              <w:spacing w:before="40" w:after="40"/>
              <w:rPr>
                <w:b/>
                <w:bCs/>
              </w:rPr>
            </w:pPr>
            <w:r w:rsidRPr="00DC6318">
              <w:rPr>
                <w:b/>
                <w:bCs/>
              </w:rPr>
              <w:t>Tasmania</w:t>
            </w:r>
          </w:p>
        </w:tc>
        <w:tc>
          <w:tcPr>
            <w:tcW w:w="1843" w:type="dxa"/>
          </w:tcPr>
          <w:p w14:paraId="26FD96C2" w14:textId="2CC581A7" w:rsidR="009535F7" w:rsidRPr="00171F70" w:rsidRDefault="00171F70" w:rsidP="00171F70">
            <w:pPr>
              <w:spacing w:before="40" w:after="40"/>
              <w:jc w:val="center"/>
              <w:rPr>
                <w:sz w:val="28"/>
                <w:szCs w:val="28"/>
              </w:rPr>
            </w:pPr>
            <w:r w:rsidRPr="00171F70">
              <w:rPr>
                <w:color w:val="FF0000"/>
                <w:sz w:val="28"/>
                <w:szCs w:val="28"/>
              </w:rPr>
              <w:sym w:font="Wingdings" w:char="F0FB"/>
            </w:r>
          </w:p>
        </w:tc>
        <w:tc>
          <w:tcPr>
            <w:tcW w:w="4626" w:type="dxa"/>
          </w:tcPr>
          <w:p w14:paraId="698D47C5" w14:textId="2E90216D" w:rsidR="009535F7" w:rsidRPr="009535F7" w:rsidRDefault="001D22DC" w:rsidP="00171F70">
            <w:pPr>
              <w:spacing w:before="40" w:after="40"/>
              <w:rPr>
                <w:i/>
                <w:iCs/>
              </w:rPr>
            </w:pPr>
            <w:r>
              <w:t xml:space="preserve">NHMRC, </w:t>
            </w:r>
            <w:r w:rsidRPr="009535F7">
              <w:rPr>
                <w:i/>
                <w:iCs/>
              </w:rPr>
              <w:t>Ethical Guidelines</w:t>
            </w:r>
          </w:p>
        </w:tc>
      </w:tr>
      <w:tr w:rsidR="009535F7" w14:paraId="0E2EFFF0" w14:textId="77777777" w:rsidTr="00171F70">
        <w:tc>
          <w:tcPr>
            <w:tcW w:w="2547" w:type="dxa"/>
          </w:tcPr>
          <w:p w14:paraId="634541FE" w14:textId="4E2BA19F" w:rsidR="009535F7" w:rsidRPr="00DC6318" w:rsidRDefault="001D22DC" w:rsidP="00171F70">
            <w:pPr>
              <w:spacing w:before="40" w:after="40"/>
              <w:rPr>
                <w:b/>
                <w:bCs/>
              </w:rPr>
            </w:pPr>
            <w:r w:rsidRPr="00DC6318">
              <w:rPr>
                <w:b/>
                <w:bCs/>
              </w:rPr>
              <w:t>Victoria</w:t>
            </w:r>
          </w:p>
        </w:tc>
        <w:tc>
          <w:tcPr>
            <w:tcW w:w="1843" w:type="dxa"/>
          </w:tcPr>
          <w:p w14:paraId="73019CD7" w14:textId="0E0FC6AB" w:rsidR="009535F7" w:rsidRPr="00171F70" w:rsidRDefault="00171F70" w:rsidP="00171F70">
            <w:pPr>
              <w:spacing w:before="40" w:after="40"/>
              <w:jc w:val="center"/>
              <w:rPr>
                <w:color w:val="00B050"/>
              </w:rPr>
            </w:pPr>
            <w:r w:rsidRPr="00171F70">
              <w:rPr>
                <w:color w:val="00B050"/>
              </w:rPr>
              <w:sym w:font="Wingdings" w:char="F0FC"/>
            </w:r>
          </w:p>
        </w:tc>
        <w:tc>
          <w:tcPr>
            <w:tcW w:w="4626" w:type="dxa"/>
          </w:tcPr>
          <w:p w14:paraId="1FEACFB4" w14:textId="3C1D61F8" w:rsidR="009535F7" w:rsidRPr="009535F7" w:rsidRDefault="009535F7" w:rsidP="00171F70">
            <w:pPr>
              <w:spacing w:before="40" w:after="40"/>
              <w:rPr>
                <w:i/>
                <w:iCs/>
              </w:rPr>
            </w:pPr>
            <w:r w:rsidRPr="009535F7">
              <w:rPr>
                <w:i/>
                <w:iCs/>
              </w:rPr>
              <w:t>Assisted Reproductive Technology Act 2024</w:t>
            </w:r>
          </w:p>
        </w:tc>
      </w:tr>
      <w:tr w:rsidR="009535F7" w14:paraId="57E9F062" w14:textId="77777777" w:rsidTr="00171F70">
        <w:tc>
          <w:tcPr>
            <w:tcW w:w="2547" w:type="dxa"/>
          </w:tcPr>
          <w:p w14:paraId="7D04197B" w14:textId="52EC2100" w:rsidR="009535F7" w:rsidRPr="00DC6318" w:rsidRDefault="001D22DC" w:rsidP="00171F70">
            <w:pPr>
              <w:spacing w:before="40" w:after="40"/>
              <w:rPr>
                <w:b/>
                <w:bCs/>
              </w:rPr>
            </w:pPr>
            <w:r w:rsidRPr="00DC6318">
              <w:rPr>
                <w:b/>
                <w:bCs/>
              </w:rPr>
              <w:t>Western Australia</w:t>
            </w:r>
          </w:p>
        </w:tc>
        <w:tc>
          <w:tcPr>
            <w:tcW w:w="1843" w:type="dxa"/>
          </w:tcPr>
          <w:p w14:paraId="21528709" w14:textId="134E2C9C" w:rsidR="009535F7" w:rsidRPr="00171F70" w:rsidRDefault="00171F70" w:rsidP="00171F70">
            <w:pPr>
              <w:spacing w:before="40" w:after="40"/>
              <w:jc w:val="center"/>
              <w:rPr>
                <w:color w:val="00B050"/>
              </w:rPr>
            </w:pPr>
            <w:r w:rsidRPr="00171F70">
              <w:rPr>
                <w:color w:val="00B050"/>
              </w:rPr>
              <w:sym w:font="Wingdings" w:char="F0FC"/>
            </w:r>
          </w:p>
        </w:tc>
        <w:tc>
          <w:tcPr>
            <w:tcW w:w="4626" w:type="dxa"/>
          </w:tcPr>
          <w:p w14:paraId="761327C7" w14:textId="4BFC4B47" w:rsidR="009535F7" w:rsidRPr="009535F7" w:rsidRDefault="004920F4" w:rsidP="00171F70">
            <w:pPr>
              <w:spacing w:before="40" w:after="40"/>
              <w:rPr>
                <w:i/>
                <w:iCs/>
              </w:rPr>
            </w:pPr>
            <w:r>
              <w:rPr>
                <w:i/>
                <w:iCs/>
              </w:rPr>
              <w:t xml:space="preserve">Human reproductive Technology Act 1991 (WA); </w:t>
            </w:r>
            <w:r w:rsidRPr="004920F4">
              <w:t>soon:</w:t>
            </w:r>
            <w:r>
              <w:rPr>
                <w:i/>
                <w:iCs/>
              </w:rPr>
              <w:t xml:space="preserve"> </w:t>
            </w:r>
            <w:r w:rsidRPr="009535F7">
              <w:rPr>
                <w:i/>
                <w:iCs/>
              </w:rPr>
              <w:t xml:space="preserve">Assisted Reproductive Technology </w:t>
            </w:r>
            <w:r>
              <w:rPr>
                <w:i/>
                <w:iCs/>
              </w:rPr>
              <w:t xml:space="preserve">and Surrogacy </w:t>
            </w:r>
            <w:r w:rsidRPr="009535F7">
              <w:rPr>
                <w:i/>
                <w:iCs/>
              </w:rPr>
              <w:t>Act</w:t>
            </w:r>
            <w:r>
              <w:rPr>
                <w:i/>
                <w:iCs/>
              </w:rPr>
              <w:t xml:space="preserve"> 2025 </w:t>
            </w:r>
            <w:r w:rsidRPr="004920F4">
              <w:t>(WA)</w:t>
            </w:r>
          </w:p>
        </w:tc>
      </w:tr>
    </w:tbl>
    <w:p w14:paraId="43A85BF2" w14:textId="77777777" w:rsidR="00975270" w:rsidRDefault="00975270" w:rsidP="00171F70">
      <w:pPr>
        <w:spacing w:after="0" w:line="240" w:lineRule="auto"/>
        <w:jc w:val="both"/>
      </w:pPr>
    </w:p>
    <w:p w14:paraId="50892655" w14:textId="65E1BD75" w:rsidR="004920F4" w:rsidRDefault="004920F4" w:rsidP="00F17D9D">
      <w:pPr>
        <w:spacing w:after="240" w:line="240" w:lineRule="auto"/>
        <w:jc w:val="both"/>
      </w:pPr>
      <w:r>
        <w:t>Every IVF clinic in Australia is mandated</w:t>
      </w:r>
      <w:r w:rsidR="000B39FE">
        <w:t xml:space="preserve">, by the NHMRC </w:t>
      </w:r>
      <w:r w:rsidR="000B39FE" w:rsidRPr="000B39FE">
        <w:rPr>
          <w:i/>
          <w:iCs/>
        </w:rPr>
        <w:t>Ethical Guidelines</w:t>
      </w:r>
      <w:r w:rsidR="000B39FE">
        <w:t xml:space="preserve">, </w:t>
      </w:r>
      <w:r>
        <w:t xml:space="preserve">to hold its own donor registry. </w:t>
      </w:r>
      <w:r w:rsidR="00767DE8">
        <w:t xml:space="preserve">These </w:t>
      </w:r>
      <w:r w:rsidR="00232930">
        <w:t xml:space="preserve">commenced in Victoria (1988), Western Australia (1993) and elsewhere (2004). </w:t>
      </w:r>
      <w:r w:rsidR="00147E3C">
        <w:t xml:space="preserve">Records held before these times can be patchy. </w:t>
      </w:r>
    </w:p>
    <w:p w14:paraId="5DC806A7" w14:textId="6059F459" w:rsidR="000B39FE" w:rsidRDefault="000B39FE" w:rsidP="00F17D9D">
      <w:pPr>
        <w:spacing w:after="240" w:line="240" w:lineRule="auto"/>
        <w:jc w:val="both"/>
      </w:pPr>
      <w:r>
        <w:t xml:space="preserve">While there may be limited information held by the central registry, and </w:t>
      </w:r>
      <w:r w:rsidR="005A1DE3">
        <w:t xml:space="preserve">there might be </w:t>
      </w:r>
      <w:r>
        <w:t>some restrictions to access</w:t>
      </w:r>
      <w:r w:rsidR="003E3CD0">
        <w:t xml:space="preserve"> to the data in the central register</w:t>
      </w:r>
      <w:r>
        <w:t xml:space="preserve">, there may be more information held by the individual clinics. </w:t>
      </w:r>
    </w:p>
    <w:p w14:paraId="3C74776F" w14:textId="7E9B5861" w:rsidR="000B39FE" w:rsidRDefault="007617A3" w:rsidP="00F17D9D">
      <w:pPr>
        <w:spacing w:after="240" w:line="240" w:lineRule="auto"/>
        <w:jc w:val="both"/>
      </w:pPr>
      <w:r>
        <w:t>Change is currently underway in two States:</w:t>
      </w:r>
    </w:p>
    <w:p w14:paraId="4AA99AB2" w14:textId="38EC90F8" w:rsidR="007617A3" w:rsidRDefault="007617A3" w:rsidP="00171F70">
      <w:pPr>
        <w:pStyle w:val="ListParagraph"/>
        <w:numPr>
          <w:ilvl w:val="0"/>
          <w:numId w:val="1"/>
        </w:numPr>
        <w:spacing w:after="240" w:line="240" w:lineRule="auto"/>
        <w:ind w:left="567" w:hanging="567"/>
        <w:contextualSpacing w:val="0"/>
        <w:jc w:val="both"/>
      </w:pPr>
      <w:r>
        <w:t xml:space="preserve">Queensland enacted the </w:t>
      </w:r>
      <w:r w:rsidRPr="00401E4D">
        <w:rPr>
          <w:i/>
          <w:iCs/>
        </w:rPr>
        <w:t xml:space="preserve">Assisted </w:t>
      </w:r>
      <w:r w:rsidR="00401E4D" w:rsidRPr="00401E4D">
        <w:rPr>
          <w:i/>
          <w:iCs/>
        </w:rPr>
        <w:t>R</w:t>
      </w:r>
      <w:r w:rsidRPr="00401E4D">
        <w:rPr>
          <w:i/>
          <w:iCs/>
        </w:rPr>
        <w:t>eproductive Technology Act 2024</w:t>
      </w:r>
      <w:r>
        <w:t xml:space="preserve"> (Qld). The donor registry in Queensland commenced </w:t>
      </w:r>
      <w:r w:rsidR="00A23711">
        <w:t>on 1 March 2026. Some limited aspects of the Act, such as access, have not commenced, but are likely to commence by 19 September 2026.</w:t>
      </w:r>
    </w:p>
    <w:p w14:paraId="66F4F6B1" w14:textId="553AE7A1" w:rsidR="00A23711" w:rsidRDefault="00A23711" w:rsidP="00171F70">
      <w:pPr>
        <w:pStyle w:val="ListParagraph"/>
        <w:numPr>
          <w:ilvl w:val="0"/>
          <w:numId w:val="1"/>
        </w:numPr>
        <w:spacing w:after="240" w:line="240" w:lineRule="auto"/>
        <w:ind w:left="567" w:hanging="567"/>
        <w:contextualSpacing w:val="0"/>
        <w:jc w:val="both"/>
      </w:pPr>
      <w:r>
        <w:t xml:space="preserve">Western Australia enacted the </w:t>
      </w:r>
      <w:r w:rsidRPr="00401E4D">
        <w:rPr>
          <w:i/>
          <w:iCs/>
        </w:rPr>
        <w:t>Assisted Reproductive Technology and Surrogacy Act 2025</w:t>
      </w:r>
      <w:r>
        <w:t xml:space="preserve"> (WA) on 18 December 2025. </w:t>
      </w:r>
      <w:r w:rsidR="00401E4D">
        <w:t xml:space="preserve">The Act is scheduled to commence, in unknown stages, between then and mid-2027. No portions of that Act have yet commenced. </w:t>
      </w:r>
    </w:p>
    <w:p w14:paraId="7CF3B685" w14:textId="460079F5" w:rsidR="00B863BE" w:rsidRDefault="003E3CD0" w:rsidP="005B2054">
      <w:pPr>
        <w:keepNext/>
        <w:spacing w:after="240" w:line="240" w:lineRule="auto"/>
        <w:jc w:val="both"/>
        <w:rPr>
          <w:b/>
          <w:bCs/>
        </w:rPr>
      </w:pPr>
      <w:r w:rsidRPr="005B2054">
        <w:rPr>
          <w:b/>
          <w:bCs/>
        </w:rPr>
        <w:lastRenderedPageBreak/>
        <w:t>Who administers the central registries?</w:t>
      </w:r>
    </w:p>
    <w:p w14:paraId="7658412A" w14:textId="25D2D1A2" w:rsidR="005A1DE3" w:rsidRPr="005B2054" w:rsidRDefault="005A1DE3" w:rsidP="005B2054">
      <w:pPr>
        <w:keepNext/>
        <w:spacing w:after="240" w:line="240" w:lineRule="auto"/>
        <w:jc w:val="both"/>
        <w:rPr>
          <w:b/>
          <w:bCs/>
        </w:rPr>
      </w:pPr>
      <w:r w:rsidRPr="005A1DE3">
        <w:t>This is set out in</w:t>
      </w:r>
      <w:r>
        <w:rPr>
          <w:b/>
          <w:bCs/>
        </w:rPr>
        <w:t xml:space="preserve"> Table 2. </w:t>
      </w:r>
    </w:p>
    <w:p w14:paraId="289C84AC" w14:textId="51097255" w:rsidR="00B863BE" w:rsidRPr="00603744" w:rsidRDefault="001F2969" w:rsidP="005B2054">
      <w:pPr>
        <w:keepNext/>
        <w:spacing w:after="240" w:line="240" w:lineRule="auto"/>
        <w:jc w:val="both"/>
        <w:rPr>
          <w:b/>
          <w:bCs/>
        </w:rPr>
      </w:pPr>
      <w:r w:rsidRPr="00603744">
        <w:rPr>
          <w:b/>
          <w:bCs/>
        </w:rPr>
        <w:t xml:space="preserve">Table 2: </w:t>
      </w:r>
      <w:r w:rsidR="00171F70">
        <w:rPr>
          <w:b/>
          <w:bCs/>
        </w:rPr>
        <w:t>G</w:t>
      </w:r>
      <w:r w:rsidR="00650A64" w:rsidRPr="00603744">
        <w:rPr>
          <w:b/>
          <w:bCs/>
        </w:rPr>
        <w:t>overnment bodies that administer the central registries</w:t>
      </w:r>
    </w:p>
    <w:tbl>
      <w:tblPr>
        <w:tblStyle w:val="TableGrid"/>
        <w:tblW w:w="7654" w:type="dxa"/>
        <w:tblInd w:w="988" w:type="dxa"/>
        <w:tblLook w:val="04A0" w:firstRow="1" w:lastRow="0" w:firstColumn="1" w:lastColumn="0" w:noHBand="0" w:noVBand="1"/>
      </w:tblPr>
      <w:tblGrid>
        <w:gridCol w:w="1980"/>
        <w:gridCol w:w="5674"/>
      </w:tblGrid>
      <w:tr w:rsidR="00650A64" w14:paraId="475BB800" w14:textId="77777777" w:rsidTr="00171F70">
        <w:tc>
          <w:tcPr>
            <w:tcW w:w="1980" w:type="dxa"/>
            <w:shd w:val="clear" w:color="auto" w:fill="D9D9D9" w:themeFill="background1" w:themeFillShade="D9"/>
          </w:tcPr>
          <w:p w14:paraId="4E8FBA69" w14:textId="7A25925E" w:rsidR="00650A64" w:rsidRPr="00603744" w:rsidRDefault="00650A64" w:rsidP="005B2054">
            <w:pPr>
              <w:keepNext/>
              <w:spacing w:before="40" w:after="40"/>
              <w:rPr>
                <w:b/>
                <w:bCs/>
              </w:rPr>
            </w:pPr>
            <w:r w:rsidRPr="00603744">
              <w:rPr>
                <w:b/>
                <w:bCs/>
              </w:rPr>
              <w:t>State/Territory</w:t>
            </w:r>
          </w:p>
        </w:tc>
        <w:tc>
          <w:tcPr>
            <w:tcW w:w="5674" w:type="dxa"/>
            <w:shd w:val="clear" w:color="auto" w:fill="D9D9D9" w:themeFill="background1" w:themeFillShade="D9"/>
          </w:tcPr>
          <w:p w14:paraId="7AEF3F48" w14:textId="69DDB12C" w:rsidR="00650A64" w:rsidRPr="00603744" w:rsidRDefault="00650A64" w:rsidP="005B2054">
            <w:pPr>
              <w:keepNext/>
              <w:spacing w:before="40" w:after="40"/>
              <w:rPr>
                <w:b/>
                <w:bCs/>
              </w:rPr>
            </w:pPr>
            <w:r w:rsidRPr="00603744">
              <w:rPr>
                <w:b/>
                <w:bCs/>
              </w:rPr>
              <w:t>Government body</w:t>
            </w:r>
          </w:p>
        </w:tc>
      </w:tr>
      <w:tr w:rsidR="00650A64" w14:paraId="4FD66514" w14:textId="77777777" w:rsidTr="00171F70">
        <w:tc>
          <w:tcPr>
            <w:tcW w:w="1980" w:type="dxa"/>
          </w:tcPr>
          <w:p w14:paraId="24AEA1CE" w14:textId="7AEB493E" w:rsidR="00650A64" w:rsidRPr="00603744" w:rsidRDefault="00650A64" w:rsidP="00171F70">
            <w:pPr>
              <w:spacing w:before="40" w:after="40"/>
              <w:jc w:val="center"/>
              <w:rPr>
                <w:b/>
                <w:bCs/>
              </w:rPr>
            </w:pPr>
            <w:r w:rsidRPr="00603744">
              <w:rPr>
                <w:b/>
                <w:bCs/>
              </w:rPr>
              <w:t>ACT</w:t>
            </w:r>
          </w:p>
        </w:tc>
        <w:tc>
          <w:tcPr>
            <w:tcW w:w="5674" w:type="dxa"/>
          </w:tcPr>
          <w:p w14:paraId="5A823274" w14:textId="2C93F51A" w:rsidR="00650A64" w:rsidRDefault="002A1077" w:rsidP="00171F70">
            <w:pPr>
              <w:spacing w:before="40" w:after="40"/>
            </w:pPr>
            <w:r>
              <w:t>ACT Health</w:t>
            </w:r>
          </w:p>
        </w:tc>
      </w:tr>
      <w:tr w:rsidR="00650A64" w14:paraId="0F568F26" w14:textId="77777777" w:rsidTr="00171F70">
        <w:tc>
          <w:tcPr>
            <w:tcW w:w="1980" w:type="dxa"/>
          </w:tcPr>
          <w:p w14:paraId="6EF0A168" w14:textId="0C7712BC" w:rsidR="00650A64" w:rsidRPr="00603744" w:rsidRDefault="00650A64" w:rsidP="00171F70">
            <w:pPr>
              <w:spacing w:before="40" w:after="40"/>
              <w:jc w:val="center"/>
              <w:rPr>
                <w:b/>
                <w:bCs/>
              </w:rPr>
            </w:pPr>
            <w:r w:rsidRPr="00603744">
              <w:rPr>
                <w:b/>
                <w:bCs/>
              </w:rPr>
              <w:t>NSW</w:t>
            </w:r>
          </w:p>
        </w:tc>
        <w:tc>
          <w:tcPr>
            <w:tcW w:w="5674" w:type="dxa"/>
          </w:tcPr>
          <w:p w14:paraId="206CF743" w14:textId="0FE00073" w:rsidR="00650A64" w:rsidRDefault="002A1077" w:rsidP="00171F70">
            <w:pPr>
              <w:spacing w:before="40" w:after="40"/>
            </w:pPr>
            <w:r>
              <w:t>NSW Health</w:t>
            </w:r>
          </w:p>
        </w:tc>
      </w:tr>
      <w:tr w:rsidR="00650A64" w14:paraId="68593C1B" w14:textId="77777777" w:rsidTr="00171F70">
        <w:tc>
          <w:tcPr>
            <w:tcW w:w="1980" w:type="dxa"/>
          </w:tcPr>
          <w:p w14:paraId="06BE5510" w14:textId="2CAD8288" w:rsidR="00650A64" w:rsidRPr="00603744" w:rsidRDefault="00650A64" w:rsidP="00171F70">
            <w:pPr>
              <w:spacing w:before="40" w:after="40"/>
              <w:jc w:val="center"/>
              <w:rPr>
                <w:b/>
                <w:bCs/>
              </w:rPr>
            </w:pPr>
            <w:r w:rsidRPr="00603744">
              <w:rPr>
                <w:b/>
                <w:bCs/>
              </w:rPr>
              <w:t>NT</w:t>
            </w:r>
          </w:p>
        </w:tc>
        <w:tc>
          <w:tcPr>
            <w:tcW w:w="5674" w:type="dxa"/>
          </w:tcPr>
          <w:p w14:paraId="4ED1F963" w14:textId="50159E1F" w:rsidR="00650A64" w:rsidRDefault="002A1077" w:rsidP="00171F70">
            <w:pPr>
              <w:spacing w:before="40" w:after="40"/>
            </w:pPr>
            <w:r>
              <w:t>N/A</w:t>
            </w:r>
          </w:p>
        </w:tc>
      </w:tr>
      <w:tr w:rsidR="00650A64" w14:paraId="042B52B0" w14:textId="77777777" w:rsidTr="00171F70">
        <w:tc>
          <w:tcPr>
            <w:tcW w:w="1980" w:type="dxa"/>
          </w:tcPr>
          <w:p w14:paraId="4263BC4A" w14:textId="4DBFF6DB" w:rsidR="00650A64" w:rsidRPr="00603744" w:rsidRDefault="00650A64" w:rsidP="00171F70">
            <w:pPr>
              <w:spacing w:before="40" w:after="40"/>
              <w:jc w:val="center"/>
              <w:rPr>
                <w:b/>
                <w:bCs/>
              </w:rPr>
            </w:pPr>
            <w:r w:rsidRPr="00603744">
              <w:rPr>
                <w:b/>
                <w:bCs/>
              </w:rPr>
              <w:t>Qld</w:t>
            </w:r>
          </w:p>
        </w:tc>
        <w:tc>
          <w:tcPr>
            <w:tcW w:w="5674" w:type="dxa"/>
          </w:tcPr>
          <w:p w14:paraId="073B2C9E" w14:textId="5167F1B4" w:rsidR="00650A64" w:rsidRDefault="002A1077" w:rsidP="00171F70">
            <w:pPr>
              <w:spacing w:before="40" w:after="40"/>
            </w:pPr>
            <w:r>
              <w:t>Registrar of Births, Deaths and Marriages</w:t>
            </w:r>
          </w:p>
        </w:tc>
      </w:tr>
      <w:tr w:rsidR="00650A64" w14:paraId="17AA7067" w14:textId="77777777" w:rsidTr="00171F70">
        <w:tc>
          <w:tcPr>
            <w:tcW w:w="1980" w:type="dxa"/>
          </w:tcPr>
          <w:p w14:paraId="0D0FE0A3" w14:textId="4DA17540" w:rsidR="00650A64" w:rsidRPr="00603744" w:rsidRDefault="005779D2" w:rsidP="00171F70">
            <w:pPr>
              <w:spacing w:before="40" w:after="40"/>
              <w:jc w:val="center"/>
              <w:rPr>
                <w:b/>
                <w:bCs/>
              </w:rPr>
            </w:pPr>
            <w:r w:rsidRPr="00603744">
              <w:rPr>
                <w:b/>
                <w:bCs/>
              </w:rPr>
              <w:t>SA</w:t>
            </w:r>
          </w:p>
        </w:tc>
        <w:tc>
          <w:tcPr>
            <w:tcW w:w="5674" w:type="dxa"/>
          </w:tcPr>
          <w:p w14:paraId="3529979F" w14:textId="364309EB" w:rsidR="00650A64" w:rsidRDefault="00B039D8" w:rsidP="00171F70">
            <w:pPr>
              <w:spacing w:before="40" w:after="40"/>
            </w:pPr>
            <w:r>
              <w:t>SA Health</w:t>
            </w:r>
          </w:p>
        </w:tc>
      </w:tr>
      <w:tr w:rsidR="005779D2" w14:paraId="29A85520" w14:textId="77777777" w:rsidTr="00171F70">
        <w:tc>
          <w:tcPr>
            <w:tcW w:w="1980" w:type="dxa"/>
          </w:tcPr>
          <w:p w14:paraId="1B43797E" w14:textId="0FDAE674" w:rsidR="005779D2" w:rsidRPr="00603744" w:rsidRDefault="005779D2" w:rsidP="00171F70">
            <w:pPr>
              <w:spacing w:before="40" w:after="40"/>
              <w:jc w:val="center"/>
              <w:rPr>
                <w:b/>
                <w:bCs/>
              </w:rPr>
            </w:pPr>
            <w:r w:rsidRPr="00603744">
              <w:rPr>
                <w:b/>
                <w:bCs/>
              </w:rPr>
              <w:t>Tas</w:t>
            </w:r>
          </w:p>
        </w:tc>
        <w:tc>
          <w:tcPr>
            <w:tcW w:w="5674" w:type="dxa"/>
          </w:tcPr>
          <w:p w14:paraId="0698A96C" w14:textId="2D5E02E7" w:rsidR="005779D2" w:rsidRDefault="00B039D8" w:rsidP="00171F70">
            <w:pPr>
              <w:spacing w:before="40" w:after="40"/>
            </w:pPr>
            <w:r>
              <w:t>N/A</w:t>
            </w:r>
          </w:p>
        </w:tc>
      </w:tr>
      <w:tr w:rsidR="005779D2" w14:paraId="44BBD00E" w14:textId="77777777" w:rsidTr="00171F70">
        <w:tc>
          <w:tcPr>
            <w:tcW w:w="1980" w:type="dxa"/>
          </w:tcPr>
          <w:p w14:paraId="5284CDFB" w14:textId="3EDCAE8F" w:rsidR="005779D2" w:rsidRPr="00603744" w:rsidRDefault="005779D2" w:rsidP="00171F70">
            <w:pPr>
              <w:spacing w:before="40" w:after="40"/>
              <w:jc w:val="center"/>
              <w:rPr>
                <w:b/>
                <w:bCs/>
              </w:rPr>
            </w:pPr>
            <w:r w:rsidRPr="00603744">
              <w:rPr>
                <w:b/>
                <w:bCs/>
              </w:rPr>
              <w:t>Vic</w:t>
            </w:r>
          </w:p>
        </w:tc>
        <w:tc>
          <w:tcPr>
            <w:tcW w:w="5674" w:type="dxa"/>
          </w:tcPr>
          <w:p w14:paraId="4BDEFDCF" w14:textId="6D136CBD" w:rsidR="005779D2" w:rsidRDefault="00DC72CF" w:rsidP="00171F70">
            <w:pPr>
              <w:spacing w:before="40" w:after="40"/>
            </w:pPr>
            <w:r>
              <w:t>Donor Conception Registrar, Department of Health</w:t>
            </w:r>
          </w:p>
        </w:tc>
      </w:tr>
      <w:tr w:rsidR="005779D2" w14:paraId="24ED23C8" w14:textId="77777777" w:rsidTr="00171F70">
        <w:tc>
          <w:tcPr>
            <w:tcW w:w="1980" w:type="dxa"/>
          </w:tcPr>
          <w:p w14:paraId="6894DE49" w14:textId="253CF311" w:rsidR="005779D2" w:rsidRPr="00603744" w:rsidRDefault="005779D2" w:rsidP="00171F70">
            <w:pPr>
              <w:spacing w:before="40" w:after="40"/>
              <w:jc w:val="center"/>
              <w:rPr>
                <w:b/>
                <w:bCs/>
              </w:rPr>
            </w:pPr>
            <w:r w:rsidRPr="00603744">
              <w:rPr>
                <w:b/>
                <w:bCs/>
              </w:rPr>
              <w:t>WA</w:t>
            </w:r>
          </w:p>
        </w:tc>
        <w:tc>
          <w:tcPr>
            <w:tcW w:w="5674" w:type="dxa"/>
          </w:tcPr>
          <w:p w14:paraId="32208723" w14:textId="705A7B77" w:rsidR="005779D2" w:rsidRDefault="00603744" w:rsidP="00171F70">
            <w:pPr>
              <w:spacing w:before="40" w:after="40"/>
            </w:pPr>
            <w:r>
              <w:t>Department of Health</w:t>
            </w:r>
          </w:p>
        </w:tc>
      </w:tr>
    </w:tbl>
    <w:p w14:paraId="557A921D" w14:textId="77777777" w:rsidR="00650A64" w:rsidRDefault="00650A64" w:rsidP="00171F70">
      <w:pPr>
        <w:spacing w:after="0" w:line="240" w:lineRule="auto"/>
        <w:jc w:val="both"/>
      </w:pPr>
    </w:p>
    <w:p w14:paraId="34205296" w14:textId="333F765D" w:rsidR="00603744" w:rsidRDefault="00603744" w:rsidP="00F17D9D">
      <w:pPr>
        <w:spacing w:after="240" w:line="240" w:lineRule="auto"/>
        <w:jc w:val="both"/>
      </w:pPr>
      <w:r>
        <w:t>In the most recent registry that was established, that of Queensland</w:t>
      </w:r>
      <w:r w:rsidR="00C37FE9">
        <w:t>, there was strong support in submissions for the registry to be administered by the Registrar of Births, Deaths and Marriages. The BDM Registry in Queensland is seen as</w:t>
      </w:r>
      <w:r w:rsidR="00324A9E">
        <w:t>,</w:t>
      </w:r>
      <w:r w:rsidR="00C37FE9">
        <w:t xml:space="preserve"> and is</w:t>
      </w:r>
      <w:r w:rsidR="00324A9E">
        <w:t>,</w:t>
      </w:r>
      <w:r w:rsidR="00C37FE9">
        <w:t xml:space="preserve"> efficient. </w:t>
      </w:r>
      <w:r w:rsidR="005A1DE3">
        <w:t xml:space="preserve">It also listens to criticism. </w:t>
      </w:r>
      <w:r w:rsidR="00324A9E">
        <w:t xml:space="preserve">Queensland Health, on the other hand is seen as large, cumbersome and bureaucratic. </w:t>
      </w:r>
      <w:r w:rsidR="00C8761D">
        <w:t xml:space="preserve">It is perceived at times as being impervious to criticism. </w:t>
      </w:r>
    </w:p>
    <w:p w14:paraId="33DA66FF" w14:textId="38D00F6B" w:rsidR="00A519A3" w:rsidRDefault="00A519A3" w:rsidP="00F17D9D">
      <w:pPr>
        <w:spacing w:after="240" w:line="240" w:lineRule="auto"/>
        <w:jc w:val="both"/>
      </w:pPr>
      <w:r>
        <w:t>In most States, the registry is ru</w:t>
      </w:r>
      <w:r w:rsidR="00AF2F08">
        <w:t>n</w:t>
      </w:r>
      <w:r>
        <w:t xml:space="preserve"> by the Health Department, the </w:t>
      </w:r>
      <w:r w:rsidR="00AF2F08">
        <w:t xml:space="preserve">government body that is also </w:t>
      </w:r>
      <w:r w:rsidR="005850EE">
        <w:t xml:space="preserve">responsible for </w:t>
      </w:r>
      <w:r w:rsidR="00AF2F08">
        <w:t xml:space="preserve">regulating IVF clinics. </w:t>
      </w:r>
    </w:p>
    <w:tbl>
      <w:tblPr>
        <w:tblStyle w:val="TableGrid"/>
        <w:tblW w:w="0" w:type="auto"/>
        <w:tblLook w:val="04A0" w:firstRow="1" w:lastRow="0" w:firstColumn="1" w:lastColumn="0" w:noHBand="0" w:noVBand="1"/>
      </w:tblPr>
      <w:tblGrid>
        <w:gridCol w:w="9016"/>
      </w:tblGrid>
      <w:tr w:rsidR="00BD3A38" w14:paraId="6A1D2B9E" w14:textId="77777777" w:rsidTr="00BD3A38">
        <w:tc>
          <w:tcPr>
            <w:tcW w:w="9016" w:type="dxa"/>
          </w:tcPr>
          <w:p w14:paraId="4737C87D" w14:textId="3984B25D" w:rsidR="00BD3A38" w:rsidRPr="0092099B" w:rsidRDefault="00BD3A38" w:rsidP="00171F70">
            <w:pPr>
              <w:spacing w:before="120" w:after="240"/>
              <w:jc w:val="both"/>
              <w:rPr>
                <w:b/>
                <w:bCs/>
              </w:rPr>
            </w:pPr>
            <w:r w:rsidRPr="0092099B">
              <w:rPr>
                <w:b/>
                <w:bCs/>
              </w:rPr>
              <w:t>Lesson 1</w:t>
            </w:r>
            <w:r w:rsidR="00F2755A">
              <w:rPr>
                <w:b/>
                <w:bCs/>
              </w:rPr>
              <w:t xml:space="preserve">: </w:t>
            </w:r>
            <w:r w:rsidR="00C74B63">
              <w:rPr>
                <w:b/>
                <w:bCs/>
              </w:rPr>
              <w:t xml:space="preserve">Appoint </w:t>
            </w:r>
            <w:r w:rsidR="00F2755A">
              <w:rPr>
                <w:b/>
                <w:bCs/>
              </w:rPr>
              <w:t>a responsive and efficient registry</w:t>
            </w:r>
          </w:p>
          <w:p w14:paraId="2A7E3994" w14:textId="77777777" w:rsidR="00BD3A38" w:rsidRDefault="00BD3A38" w:rsidP="0098404A">
            <w:pPr>
              <w:spacing w:after="120"/>
              <w:jc w:val="both"/>
            </w:pPr>
            <w:r>
              <w:t xml:space="preserve">Whichever Government Department </w:t>
            </w:r>
            <w:r w:rsidR="000A1BA5">
              <w:t>administers the donor registry, ensure that they:</w:t>
            </w:r>
          </w:p>
          <w:p w14:paraId="466F3458" w14:textId="77777777" w:rsidR="000A1BA5" w:rsidRDefault="000A1BA5" w:rsidP="0098404A">
            <w:pPr>
              <w:pStyle w:val="ListParagraph"/>
              <w:numPr>
                <w:ilvl w:val="0"/>
                <w:numId w:val="7"/>
              </w:numPr>
              <w:spacing w:after="120"/>
              <w:ind w:left="595" w:hanging="567"/>
              <w:contextualSpacing w:val="0"/>
              <w:jc w:val="both"/>
            </w:pPr>
            <w:r>
              <w:t>Are customer focused</w:t>
            </w:r>
            <w:r w:rsidR="00D76BB6">
              <w:t xml:space="preserve"> (so that they have long dealt with members of the public direct</w:t>
            </w:r>
            <w:proofErr w:type="gramStart"/>
            <w:r w:rsidR="00D76BB6">
              <w:t>);</w:t>
            </w:r>
            <w:proofErr w:type="gramEnd"/>
          </w:p>
          <w:p w14:paraId="73DF8CED" w14:textId="77777777" w:rsidR="00D76BB6" w:rsidRDefault="0052051C" w:rsidP="0098404A">
            <w:pPr>
              <w:pStyle w:val="ListParagraph"/>
              <w:numPr>
                <w:ilvl w:val="0"/>
                <w:numId w:val="7"/>
              </w:numPr>
              <w:spacing w:after="120"/>
              <w:ind w:left="595" w:hanging="567"/>
              <w:contextualSpacing w:val="0"/>
              <w:jc w:val="both"/>
            </w:pPr>
            <w:r>
              <w:t xml:space="preserve">They are prepared to be responsive to criticism from members of the </w:t>
            </w:r>
            <w:proofErr w:type="gramStart"/>
            <w:r>
              <w:t>public;</w:t>
            </w:r>
            <w:proofErr w:type="gramEnd"/>
          </w:p>
          <w:p w14:paraId="013BB1B5" w14:textId="025831EA" w:rsidR="0052051C" w:rsidRDefault="0052051C" w:rsidP="00171F70">
            <w:pPr>
              <w:pStyle w:val="ListParagraph"/>
              <w:numPr>
                <w:ilvl w:val="0"/>
                <w:numId w:val="7"/>
              </w:numPr>
              <w:spacing w:after="240"/>
              <w:ind w:left="598" w:hanging="567"/>
              <w:contextualSpacing w:val="0"/>
              <w:jc w:val="both"/>
            </w:pPr>
            <w:r>
              <w:t xml:space="preserve">Are efficient. </w:t>
            </w:r>
          </w:p>
        </w:tc>
      </w:tr>
    </w:tbl>
    <w:p w14:paraId="26B8EA51" w14:textId="77777777" w:rsidR="00BD3A38" w:rsidRDefault="00BD3A38" w:rsidP="00171F70">
      <w:pPr>
        <w:spacing w:after="0" w:line="240" w:lineRule="auto"/>
        <w:jc w:val="both"/>
      </w:pPr>
    </w:p>
    <w:tbl>
      <w:tblPr>
        <w:tblStyle w:val="TableGrid"/>
        <w:tblW w:w="0" w:type="auto"/>
        <w:tblLook w:val="04A0" w:firstRow="1" w:lastRow="0" w:firstColumn="1" w:lastColumn="0" w:noHBand="0" w:noVBand="1"/>
      </w:tblPr>
      <w:tblGrid>
        <w:gridCol w:w="9016"/>
      </w:tblGrid>
      <w:tr w:rsidR="00FA23E2" w14:paraId="3373519B" w14:textId="77777777" w:rsidTr="00FA23E2">
        <w:tc>
          <w:tcPr>
            <w:tcW w:w="9016" w:type="dxa"/>
          </w:tcPr>
          <w:p w14:paraId="4A93AA3C" w14:textId="77777777" w:rsidR="00FA23E2" w:rsidRPr="00240FD5" w:rsidRDefault="00FA23E2" w:rsidP="0098404A">
            <w:pPr>
              <w:spacing w:before="120" w:after="200"/>
              <w:jc w:val="both"/>
              <w:rPr>
                <w:b/>
                <w:bCs/>
              </w:rPr>
            </w:pPr>
            <w:r w:rsidRPr="00240FD5">
              <w:rPr>
                <w:b/>
                <w:bCs/>
              </w:rPr>
              <w:t>The demise of VARTA</w:t>
            </w:r>
          </w:p>
          <w:p w14:paraId="42696677" w14:textId="0803F18A" w:rsidR="004D13BD" w:rsidRDefault="004D13BD" w:rsidP="0098404A">
            <w:pPr>
              <w:spacing w:after="200"/>
              <w:jc w:val="both"/>
            </w:pPr>
            <w:r>
              <w:t xml:space="preserve">The Victorian Assisted </w:t>
            </w:r>
            <w:r w:rsidR="001E13F3">
              <w:t>R</w:t>
            </w:r>
            <w:r>
              <w:t>eproductive Treatment Authority</w:t>
            </w:r>
            <w:r w:rsidR="001E13F3">
              <w:t>, VARTA,</w:t>
            </w:r>
            <w:r>
              <w:t xml:space="preserve"> seen as a trailblazer, including for </w:t>
            </w:r>
            <w:r w:rsidR="00240FD5">
              <w:t xml:space="preserve">running compliance with family limits in Victoria, was abolished at the end of 2024. Its duties were taken inhouse by the Department of Health. </w:t>
            </w:r>
          </w:p>
          <w:p w14:paraId="5FFFEB72" w14:textId="77777777" w:rsidR="006A594E" w:rsidRDefault="006D5A9A" w:rsidP="0098404A">
            <w:pPr>
              <w:spacing w:after="200"/>
              <w:jc w:val="both"/>
            </w:pPr>
            <w:r>
              <w:t xml:space="preserve">A failing of VARTA, which impacted clients of mine, arose when one man provided sperm to two clinics. He thought </w:t>
            </w:r>
            <w:r w:rsidR="006A594E">
              <w:t>he was providing sperm</w:t>
            </w:r>
            <w:r>
              <w:t xml:space="preserve"> for “testing” purposes. </w:t>
            </w:r>
            <w:r w:rsidR="006A594E">
              <w:t xml:space="preserve">It has not occurred to him that the sperm he had provided was to be used. </w:t>
            </w:r>
          </w:p>
          <w:p w14:paraId="61988A34" w14:textId="6173DCBB" w:rsidR="00240FD5" w:rsidRDefault="00D65C23" w:rsidP="0098404A">
            <w:pPr>
              <w:spacing w:after="200"/>
              <w:jc w:val="both"/>
            </w:pPr>
            <w:r>
              <w:t>VARTA failed to keep count of compliance with the family limit, until it played catch up</w:t>
            </w:r>
            <w:r w:rsidR="00AD449E">
              <w:t>, by liaison with the Registrar of Births, Deaths and Marriages</w:t>
            </w:r>
            <w:r>
              <w:t>. When it did so, a lesbian couple found th</w:t>
            </w:r>
            <w:r w:rsidR="00A45876">
              <w:t>at they were in difficulty. Each had wanted to carry one child, who was genetically hers, and to have the same sperm donor</w:t>
            </w:r>
            <w:r w:rsidR="00D57A98">
              <w:t xml:space="preserve"> (so that the children were genetic siblings)</w:t>
            </w:r>
            <w:r w:rsidR="00A45876">
              <w:t xml:space="preserve">. They </w:t>
            </w:r>
            <w:r w:rsidR="00A45876">
              <w:lastRenderedPageBreak/>
              <w:t xml:space="preserve">had both been assured that this was achievable. The first child born to this couple was for woman 7. </w:t>
            </w:r>
          </w:p>
          <w:p w14:paraId="15F59691" w14:textId="337544D9" w:rsidR="00A45876" w:rsidRDefault="00324F73" w:rsidP="0098404A">
            <w:pPr>
              <w:spacing w:after="200"/>
              <w:jc w:val="both"/>
            </w:pPr>
            <w:r>
              <w:t>The second child born was not achievable, the couple was told, as the second woman</w:t>
            </w:r>
            <w:r w:rsidR="00CA51DC">
              <w:t xml:space="preserve">, who they had been assured would </w:t>
            </w:r>
            <w:r w:rsidR="00D57A98">
              <w:t xml:space="preserve">be </w:t>
            </w:r>
            <w:r w:rsidR="00CA51DC">
              <w:t>woman 9,</w:t>
            </w:r>
            <w:r>
              <w:t xml:space="preserve"> </w:t>
            </w:r>
            <w:r w:rsidR="00D57A98">
              <w:t xml:space="preserve">now </w:t>
            </w:r>
            <w:r>
              <w:t xml:space="preserve">would have been woman 11. </w:t>
            </w:r>
            <w:r w:rsidR="00CA51DC">
              <w:t xml:space="preserve">The </w:t>
            </w:r>
            <w:r w:rsidR="008649BD">
              <w:t xml:space="preserve">family </w:t>
            </w:r>
            <w:r w:rsidR="00CA51DC">
              <w:t>limit in Victoria then was 10</w:t>
            </w:r>
            <w:r w:rsidR="008649BD">
              <w:t xml:space="preserve"> women</w:t>
            </w:r>
            <w:r w:rsidR="000957DE">
              <w:t>.</w:t>
            </w:r>
          </w:p>
          <w:p w14:paraId="38542DE6" w14:textId="77777777" w:rsidR="000957DE" w:rsidRDefault="000957DE" w:rsidP="0098404A">
            <w:pPr>
              <w:spacing w:after="200"/>
              <w:jc w:val="both"/>
            </w:pPr>
            <w:r>
              <w:t xml:space="preserve">Since that case, Victorian law was amended, so that </w:t>
            </w:r>
            <w:r w:rsidR="009021EA">
              <w:t xml:space="preserve">while the limit has been kept as 10 women, </w:t>
            </w:r>
            <w:r>
              <w:t xml:space="preserve">both women would have been within the family limit. NSW has a similar rule. </w:t>
            </w:r>
          </w:p>
          <w:p w14:paraId="219D87E6" w14:textId="2FEB1384" w:rsidR="0092099B" w:rsidRDefault="0092099B" w:rsidP="00F17D9D">
            <w:pPr>
              <w:spacing w:after="240"/>
              <w:jc w:val="both"/>
            </w:pPr>
            <w:r>
              <w:t xml:space="preserve">Shortly before its demise, VARTA was seen </w:t>
            </w:r>
            <w:r w:rsidR="00773E99">
              <w:t xml:space="preserve">as having considerable turnover of its staff, the loss of its counselling operation, and turnover within its board. </w:t>
            </w:r>
          </w:p>
        </w:tc>
      </w:tr>
    </w:tbl>
    <w:p w14:paraId="124C07C1" w14:textId="77777777" w:rsidR="00FA23E2" w:rsidRDefault="00FA23E2" w:rsidP="00171F70">
      <w:pPr>
        <w:spacing w:after="0" w:line="240" w:lineRule="auto"/>
        <w:jc w:val="both"/>
      </w:pPr>
    </w:p>
    <w:p w14:paraId="75BF3971" w14:textId="66BAE187" w:rsidR="005C4BD6" w:rsidRDefault="003C2BF4" w:rsidP="00F17D9D">
      <w:pPr>
        <w:spacing w:after="240" w:line="240" w:lineRule="auto"/>
        <w:jc w:val="both"/>
      </w:pPr>
      <w:r>
        <w:t xml:space="preserve">Just because a Health Department is administering the </w:t>
      </w:r>
      <w:r w:rsidR="006B4E29">
        <w:t xml:space="preserve">donor registry does not </w:t>
      </w:r>
      <w:r w:rsidR="000F5E70">
        <w:t xml:space="preserve">necessarily </w:t>
      </w:r>
      <w:r w:rsidR="006B4E29">
        <w:t xml:space="preserve">mean that the donor registry is being efficiently run. That is the experience </w:t>
      </w:r>
      <w:r w:rsidR="00264F2C">
        <w:t xml:space="preserve">learnt the best part of a decade ago </w:t>
      </w:r>
      <w:r w:rsidR="006B4E29">
        <w:t xml:space="preserve">from </w:t>
      </w:r>
      <w:r w:rsidR="006B4E29" w:rsidRPr="005A1DE3">
        <w:rPr>
          <w:b/>
          <w:bCs/>
        </w:rPr>
        <w:t>Western Australia</w:t>
      </w:r>
      <w:r w:rsidR="006B4E29">
        <w:t xml:space="preserve">. </w:t>
      </w:r>
      <w:r w:rsidR="00F96CA7">
        <w:t xml:space="preserve">The </w:t>
      </w:r>
      <w:hyperlink r:id="rId10" w:history="1">
        <w:r w:rsidR="00F96CA7" w:rsidRPr="007C5C6C">
          <w:rPr>
            <w:rStyle w:val="Hyperlink"/>
          </w:rPr>
          <w:t>Allan Review into ART and Surrogacy (2018-2019)</w:t>
        </w:r>
      </w:hyperlink>
      <w:r w:rsidR="00F96CA7">
        <w:t xml:space="preserve"> was highly critical of the donor registry. </w:t>
      </w:r>
      <w:r w:rsidR="00734233">
        <w:t>The</w:t>
      </w:r>
      <w:r w:rsidR="00F96CA7">
        <w:t xml:space="preserve"> </w:t>
      </w:r>
      <w:r w:rsidR="007C5C6C">
        <w:t xml:space="preserve">Western Australian </w:t>
      </w:r>
      <w:r w:rsidR="00F96CA7">
        <w:t>donor registr</w:t>
      </w:r>
      <w:r w:rsidR="00A23B44">
        <w:t xml:space="preserve">y at the time was not fit for purpose. </w:t>
      </w:r>
      <w:r w:rsidR="005F5643">
        <w:t xml:space="preserve">It is also clear that the WA Health Department has been making big strides since then to make sure that there is appropriate regulation and </w:t>
      </w:r>
      <w:r w:rsidR="00E11FC7">
        <w:t>that the donor registry be fit for purpose.</w:t>
      </w:r>
    </w:p>
    <w:p w14:paraId="4E3AF908" w14:textId="24AC9365" w:rsidR="003C2BF4" w:rsidRDefault="00A23B44" w:rsidP="00F17D9D">
      <w:pPr>
        <w:spacing w:after="240" w:line="240" w:lineRule="auto"/>
        <w:jc w:val="both"/>
      </w:pPr>
      <w:r>
        <w:t xml:space="preserve">This </w:t>
      </w:r>
      <w:r w:rsidR="005C4BD6">
        <w:t xml:space="preserve">unfitness </w:t>
      </w:r>
      <w:r>
        <w:t>matched stringent regulatory requirements of</w:t>
      </w:r>
      <w:r w:rsidR="005C4BD6">
        <w:t xml:space="preserve"> Western Australian </w:t>
      </w:r>
      <w:r>
        <w:t>IVF clinics</w:t>
      </w:r>
      <w:r w:rsidR="005A1DE3">
        <w:t>.</w:t>
      </w:r>
      <w:r>
        <w:t xml:space="preserve"> </w:t>
      </w:r>
      <w:r w:rsidR="00E11FC7">
        <w:t>The requirements</w:t>
      </w:r>
      <w:r w:rsidR="006B7708">
        <w:t xml:space="preserve"> had not been updated. An absurd example was that IVF clinics in Western Australia were required by regulation to provide data </w:t>
      </w:r>
      <w:r w:rsidR="00D8152B">
        <w:t xml:space="preserve">to the regulator </w:t>
      </w:r>
      <w:r w:rsidR="006B7708">
        <w:t xml:space="preserve">on floppy disks, long after anyone else had continued to use them. The result was that clinics had to keep old computers in stock for that specific purpose, and manually input data into those computers, before supply </w:t>
      </w:r>
      <w:r w:rsidR="00921202">
        <w:t xml:space="preserve">of that data on floppy disks </w:t>
      </w:r>
      <w:r w:rsidR="006B7708">
        <w:t xml:space="preserve">to the </w:t>
      </w:r>
      <w:r w:rsidR="00565746">
        <w:t xml:space="preserve">Health Department. </w:t>
      </w:r>
      <w:r w:rsidR="00325192">
        <w:t xml:space="preserve">The process of manual inputting </w:t>
      </w:r>
      <w:r w:rsidR="007210B5">
        <w:t xml:space="preserve">and double handling of data </w:t>
      </w:r>
      <w:r w:rsidR="00325192">
        <w:t xml:space="preserve">meant that there were inevitable errors in the data that was provided. </w:t>
      </w:r>
    </w:p>
    <w:tbl>
      <w:tblPr>
        <w:tblStyle w:val="TableGrid"/>
        <w:tblW w:w="0" w:type="auto"/>
        <w:tblLook w:val="04A0" w:firstRow="1" w:lastRow="0" w:firstColumn="1" w:lastColumn="0" w:noHBand="0" w:noVBand="1"/>
      </w:tblPr>
      <w:tblGrid>
        <w:gridCol w:w="9016"/>
      </w:tblGrid>
      <w:tr w:rsidR="00844F37" w14:paraId="24B62FB3" w14:textId="77777777" w:rsidTr="00844F37">
        <w:tc>
          <w:tcPr>
            <w:tcW w:w="9016" w:type="dxa"/>
          </w:tcPr>
          <w:p w14:paraId="42C1ED37" w14:textId="7773B0E2" w:rsidR="00844F37" w:rsidRPr="00844F37" w:rsidRDefault="00844F37" w:rsidP="00171F70">
            <w:pPr>
              <w:spacing w:before="120" w:after="120"/>
              <w:jc w:val="both"/>
              <w:rPr>
                <w:b/>
                <w:bCs/>
              </w:rPr>
            </w:pPr>
            <w:r w:rsidRPr="00844F37">
              <w:rPr>
                <w:b/>
                <w:bCs/>
              </w:rPr>
              <w:t xml:space="preserve">Lesson 2: </w:t>
            </w:r>
            <w:r w:rsidR="00D01489">
              <w:rPr>
                <w:b/>
                <w:bCs/>
              </w:rPr>
              <w:t>E</w:t>
            </w:r>
            <w:r w:rsidRPr="00844F37">
              <w:rPr>
                <w:b/>
                <w:bCs/>
              </w:rPr>
              <w:t>nsure that regulations are responsive to changes in technology</w:t>
            </w:r>
          </w:p>
        </w:tc>
      </w:tr>
    </w:tbl>
    <w:p w14:paraId="79DF4A4C" w14:textId="77777777" w:rsidR="00844F37" w:rsidRDefault="00844F37" w:rsidP="00171F70">
      <w:pPr>
        <w:spacing w:after="0" w:line="240" w:lineRule="auto"/>
        <w:jc w:val="both"/>
      </w:pPr>
    </w:p>
    <w:p w14:paraId="0CEFA68D" w14:textId="2881A27D" w:rsidR="00565746" w:rsidRDefault="00264F2C" w:rsidP="00F17D9D">
      <w:pPr>
        <w:spacing w:after="240" w:line="240" w:lineRule="auto"/>
        <w:jc w:val="both"/>
      </w:pPr>
      <w:r>
        <w:t>The provision of data by clinics to the donor registry is on top of their obligation to provide data to the Australian and New Zealand Assisted Reproductive Database</w:t>
      </w:r>
      <w:r w:rsidR="005D643A">
        <w:t xml:space="preserve"> (ANZARD). This duplication of data and effort was</w:t>
      </w:r>
      <w:r w:rsidR="00494927">
        <w:t xml:space="preserve"> also the subject of complaint of Western Australian clinics- and the subject of </w:t>
      </w:r>
      <w:r w:rsidR="002309C4">
        <w:t xml:space="preserve">regular </w:t>
      </w:r>
      <w:r w:rsidR="00494927">
        <w:t xml:space="preserve">complaint </w:t>
      </w:r>
      <w:r w:rsidR="002309C4">
        <w:t>to me by various medical directors</w:t>
      </w:r>
      <w:r w:rsidR="00F928D4">
        <w:t xml:space="preserve"> in various clinics across Australia.</w:t>
      </w:r>
    </w:p>
    <w:p w14:paraId="61A525B2" w14:textId="2F0E2613" w:rsidR="00F928D4" w:rsidRDefault="00F928D4" w:rsidP="00F17D9D">
      <w:pPr>
        <w:spacing w:after="240" w:line="240" w:lineRule="auto"/>
        <w:jc w:val="both"/>
      </w:pPr>
      <w:r>
        <w:t>Dr Allan wrote</w:t>
      </w:r>
      <w:r w:rsidR="00E97826">
        <w:rPr>
          <w:rStyle w:val="FootnoteReference"/>
        </w:rPr>
        <w:footnoteReference w:id="2"/>
      </w:r>
      <w:r>
        <w:t>:</w:t>
      </w:r>
    </w:p>
    <w:p w14:paraId="0D9F5A88" w14:textId="19BC422C" w:rsidR="009E1465" w:rsidRPr="00161194" w:rsidRDefault="005D643A" w:rsidP="00B52E2F">
      <w:pPr>
        <w:spacing w:after="240" w:line="240" w:lineRule="auto"/>
        <w:ind w:left="567"/>
        <w:jc w:val="both"/>
        <w:rPr>
          <w:i/>
          <w:iCs/>
        </w:rPr>
      </w:pPr>
      <w:r w:rsidRPr="00161194">
        <w:rPr>
          <w:i/>
          <w:iCs/>
        </w:rPr>
        <w:t>“</w:t>
      </w:r>
      <w:r w:rsidR="009E1465" w:rsidRPr="00161194">
        <w:rPr>
          <w:i/>
          <w:iCs/>
        </w:rPr>
        <w:t>4.3.2 Identified strengths of RT registers</w:t>
      </w:r>
    </w:p>
    <w:p w14:paraId="70243471" w14:textId="3F5141C9" w:rsidR="009E1465" w:rsidRPr="00161194" w:rsidRDefault="009E1465" w:rsidP="00B52E2F">
      <w:pPr>
        <w:spacing w:after="240" w:line="240" w:lineRule="auto"/>
        <w:ind w:left="567"/>
        <w:jc w:val="both"/>
        <w:rPr>
          <w:i/>
          <w:iCs/>
        </w:rPr>
      </w:pPr>
      <w:r w:rsidRPr="00161194">
        <w:rPr>
          <w:i/>
          <w:iCs/>
        </w:rPr>
        <w:t>That legislation exists to support the purpose and process of data reporting and collection has</w:t>
      </w:r>
      <w:r w:rsidR="005D643A" w:rsidRPr="00161194">
        <w:rPr>
          <w:i/>
          <w:iCs/>
        </w:rPr>
        <w:t xml:space="preserve"> </w:t>
      </w:r>
      <w:r w:rsidRPr="00161194">
        <w:rPr>
          <w:i/>
          <w:iCs/>
        </w:rPr>
        <w:t>enabled data collection about ART in Western Australia since 1993 is commendable. There is</w:t>
      </w:r>
      <w:r w:rsidR="005D643A" w:rsidRPr="00161194">
        <w:rPr>
          <w:i/>
          <w:iCs/>
        </w:rPr>
        <w:t xml:space="preserve"> </w:t>
      </w:r>
      <w:r w:rsidRPr="00161194">
        <w:rPr>
          <w:i/>
          <w:iCs/>
        </w:rPr>
        <w:t>significant interest in data held in the RT Registers both for research purposes and monitoring</w:t>
      </w:r>
      <w:r w:rsidR="005D643A" w:rsidRPr="00161194">
        <w:rPr>
          <w:i/>
          <w:iCs/>
        </w:rPr>
        <w:t xml:space="preserve"> </w:t>
      </w:r>
      <w:r w:rsidRPr="00161194">
        <w:rPr>
          <w:i/>
          <w:iCs/>
        </w:rPr>
        <w:t>of the outcomes of ART. It was evident that there has been significant investment in time and</w:t>
      </w:r>
      <w:r w:rsidR="005D643A" w:rsidRPr="00161194">
        <w:rPr>
          <w:i/>
          <w:iCs/>
        </w:rPr>
        <w:t xml:space="preserve"> </w:t>
      </w:r>
      <w:r w:rsidRPr="00161194">
        <w:rPr>
          <w:i/>
          <w:iCs/>
        </w:rPr>
        <w:t>passion in creating and managing the RT Registers, and that this continues at Director and</w:t>
      </w:r>
      <w:r w:rsidR="005D643A" w:rsidRPr="00161194">
        <w:rPr>
          <w:i/>
          <w:iCs/>
        </w:rPr>
        <w:t xml:space="preserve"> </w:t>
      </w:r>
      <w:r w:rsidRPr="00161194">
        <w:rPr>
          <w:i/>
          <w:iCs/>
        </w:rPr>
        <w:t>Executive Director levels. This was clearly demonstrated via a willingness to invest effort and</w:t>
      </w:r>
      <w:r w:rsidR="005D643A" w:rsidRPr="00161194">
        <w:rPr>
          <w:i/>
          <w:iCs/>
        </w:rPr>
        <w:t xml:space="preserve"> </w:t>
      </w:r>
      <w:r w:rsidRPr="00161194">
        <w:rPr>
          <w:i/>
          <w:iCs/>
        </w:rPr>
        <w:t>resources into resolving data management problems that plague the RT Registers (see below).</w:t>
      </w:r>
    </w:p>
    <w:p w14:paraId="75C33E81" w14:textId="372D830E" w:rsidR="009E1465" w:rsidRPr="00161194" w:rsidRDefault="009E1465" w:rsidP="00B52E2F">
      <w:pPr>
        <w:spacing w:after="240" w:line="240" w:lineRule="auto"/>
        <w:ind w:left="567"/>
        <w:jc w:val="both"/>
        <w:rPr>
          <w:i/>
          <w:iCs/>
        </w:rPr>
      </w:pPr>
      <w:r w:rsidRPr="00161194">
        <w:rPr>
          <w:i/>
          <w:iCs/>
        </w:rPr>
        <w:lastRenderedPageBreak/>
        <w:t>The importance of the early RT Register was emphasised by the Telethon Kids Institute,</w:t>
      </w:r>
      <w:r w:rsidR="000029E2" w:rsidRPr="00161194">
        <w:rPr>
          <w:i/>
          <w:iCs/>
        </w:rPr>
        <w:t xml:space="preserve"> </w:t>
      </w:r>
      <w:r w:rsidRPr="00161194">
        <w:rPr>
          <w:i/>
          <w:iCs/>
        </w:rPr>
        <w:t>who submitted:</w:t>
      </w:r>
    </w:p>
    <w:p w14:paraId="05AF2BE0" w14:textId="081FEA47" w:rsidR="009E1465" w:rsidRPr="00161194" w:rsidRDefault="009E1465" w:rsidP="00B52E2F">
      <w:pPr>
        <w:spacing w:after="240" w:line="240" w:lineRule="auto"/>
        <w:ind w:left="1134"/>
        <w:jc w:val="both"/>
        <w:rPr>
          <w:i/>
          <w:iCs/>
        </w:rPr>
      </w:pPr>
      <w:r w:rsidRPr="00161194">
        <w:rPr>
          <w:i/>
          <w:iCs/>
        </w:rPr>
        <w:t>In its early days, the WA RT Register was the envy of researchers and health</w:t>
      </w:r>
      <w:r w:rsidR="000029E2" w:rsidRPr="00161194">
        <w:rPr>
          <w:i/>
          <w:iCs/>
        </w:rPr>
        <w:t xml:space="preserve"> </w:t>
      </w:r>
      <w:r w:rsidRPr="00161194">
        <w:rPr>
          <w:i/>
          <w:iCs/>
        </w:rPr>
        <w:t xml:space="preserve">professionals in the ART field internationally – a statutory collection sitting </w:t>
      </w:r>
      <w:proofErr w:type="gramStart"/>
      <w:r w:rsidRPr="00161194">
        <w:rPr>
          <w:i/>
          <w:iCs/>
        </w:rPr>
        <w:t>in the midst</w:t>
      </w:r>
      <w:r w:rsidR="000029E2" w:rsidRPr="00161194">
        <w:rPr>
          <w:i/>
          <w:iCs/>
        </w:rPr>
        <w:t xml:space="preserve"> </w:t>
      </w:r>
      <w:r w:rsidRPr="00161194">
        <w:rPr>
          <w:i/>
          <w:iCs/>
        </w:rPr>
        <w:t>of</w:t>
      </w:r>
      <w:proofErr w:type="gramEnd"/>
      <w:r w:rsidRPr="00161194">
        <w:rPr>
          <w:i/>
          <w:iCs/>
        </w:rPr>
        <w:t xml:space="preserve"> a whole network of other population-based health registers which could be linked</w:t>
      </w:r>
      <w:r w:rsidR="000029E2" w:rsidRPr="00161194">
        <w:rPr>
          <w:i/>
          <w:iCs/>
        </w:rPr>
        <w:t xml:space="preserve"> </w:t>
      </w:r>
      <w:r w:rsidRPr="00161194">
        <w:rPr>
          <w:i/>
          <w:iCs/>
        </w:rPr>
        <w:t>together with the assistance of a dedicated data linkage branch. The first research study</w:t>
      </w:r>
      <w:r w:rsidR="000029E2" w:rsidRPr="00161194">
        <w:rPr>
          <w:i/>
          <w:iCs/>
        </w:rPr>
        <w:t xml:space="preserve"> </w:t>
      </w:r>
      <w:r w:rsidRPr="00161194">
        <w:rPr>
          <w:i/>
          <w:iCs/>
        </w:rPr>
        <w:t>to use linked data from the RT Register examined birth defect prevalence following IVF</w:t>
      </w:r>
      <w:r w:rsidR="000029E2" w:rsidRPr="00161194">
        <w:rPr>
          <w:i/>
          <w:iCs/>
        </w:rPr>
        <w:t xml:space="preserve"> </w:t>
      </w:r>
      <w:r w:rsidRPr="00161194">
        <w:rPr>
          <w:i/>
          <w:iCs/>
        </w:rPr>
        <w:t>conception. The findings showed that births conceived using ART in WA from 1993-1997</w:t>
      </w:r>
      <w:r w:rsidR="000029E2" w:rsidRPr="00161194">
        <w:rPr>
          <w:i/>
          <w:iCs/>
        </w:rPr>
        <w:t xml:space="preserve"> </w:t>
      </w:r>
      <w:r w:rsidRPr="00161194">
        <w:rPr>
          <w:i/>
          <w:iCs/>
        </w:rPr>
        <w:t>had a two-fold increased risk of major birth defects compared with naturally conceived</w:t>
      </w:r>
      <w:r w:rsidR="000029E2" w:rsidRPr="00161194">
        <w:rPr>
          <w:i/>
          <w:iCs/>
        </w:rPr>
        <w:t xml:space="preserve"> </w:t>
      </w:r>
      <w:r w:rsidRPr="00161194">
        <w:rPr>
          <w:i/>
          <w:iCs/>
        </w:rPr>
        <w:t>births, and the paper was published in the New England Journal of Medicine (2002).</w:t>
      </w:r>
    </w:p>
    <w:p w14:paraId="7799C024" w14:textId="01FC05CF" w:rsidR="009E1465" w:rsidRPr="00161194" w:rsidRDefault="009E1465" w:rsidP="00B52E2F">
      <w:pPr>
        <w:spacing w:after="240" w:line="240" w:lineRule="auto"/>
        <w:ind w:left="1134"/>
        <w:jc w:val="both"/>
        <w:rPr>
          <w:i/>
          <w:iCs/>
        </w:rPr>
      </w:pPr>
      <w:r w:rsidRPr="00161194">
        <w:rPr>
          <w:i/>
          <w:iCs/>
        </w:rPr>
        <w:t>The study raised awareness of the importance of long-term follow-up of ART children,</w:t>
      </w:r>
      <w:r w:rsidR="000029E2" w:rsidRPr="00161194">
        <w:rPr>
          <w:i/>
          <w:iCs/>
        </w:rPr>
        <w:t xml:space="preserve"> </w:t>
      </w:r>
      <w:r w:rsidRPr="00161194">
        <w:rPr>
          <w:i/>
          <w:iCs/>
        </w:rPr>
        <w:t>stimulated many other research groups to assess the prevalence of birth defects in ART</w:t>
      </w:r>
      <w:r w:rsidR="000029E2" w:rsidRPr="00161194">
        <w:rPr>
          <w:i/>
          <w:iCs/>
        </w:rPr>
        <w:t xml:space="preserve"> </w:t>
      </w:r>
      <w:r w:rsidRPr="00161194">
        <w:rPr>
          <w:i/>
          <w:iCs/>
        </w:rPr>
        <w:t>cohorts, and led to changes in the information provided to patients at pre-treatment</w:t>
      </w:r>
      <w:r w:rsidR="000029E2" w:rsidRPr="00161194">
        <w:rPr>
          <w:i/>
          <w:iCs/>
        </w:rPr>
        <w:t xml:space="preserve"> </w:t>
      </w:r>
      <w:r w:rsidRPr="00161194">
        <w:rPr>
          <w:i/>
          <w:iCs/>
        </w:rPr>
        <w:t>counselling; it has since been cited over 1000 times. 15 years later, WA remains the only</w:t>
      </w:r>
      <w:r w:rsidR="000029E2" w:rsidRPr="00161194">
        <w:rPr>
          <w:i/>
          <w:iCs/>
        </w:rPr>
        <w:t xml:space="preserve"> </w:t>
      </w:r>
      <w:r w:rsidRPr="00161194">
        <w:rPr>
          <w:i/>
          <w:iCs/>
        </w:rPr>
        <w:t>state in Australia where such research can be undertaken...</w:t>
      </w:r>
    </w:p>
    <w:p w14:paraId="606D1E16" w14:textId="22817877" w:rsidR="009E1465" w:rsidRPr="00161194" w:rsidRDefault="009E1465" w:rsidP="0098404A">
      <w:pPr>
        <w:keepNext/>
        <w:spacing w:after="240" w:line="240" w:lineRule="auto"/>
        <w:ind w:left="1985" w:hanging="851"/>
        <w:jc w:val="both"/>
        <w:rPr>
          <w:i/>
          <w:iCs/>
        </w:rPr>
      </w:pPr>
      <w:r w:rsidRPr="00161194">
        <w:rPr>
          <w:i/>
          <w:iCs/>
        </w:rPr>
        <w:t>4.3.3</w:t>
      </w:r>
      <w:r w:rsidR="00B52E2F">
        <w:rPr>
          <w:i/>
          <w:iCs/>
        </w:rPr>
        <w:tab/>
      </w:r>
      <w:r w:rsidRPr="00161194">
        <w:rPr>
          <w:i/>
          <w:iCs/>
        </w:rPr>
        <w:t>Identified issues of concern</w:t>
      </w:r>
    </w:p>
    <w:p w14:paraId="496F8C6E" w14:textId="53A972D3" w:rsidR="009E1465" w:rsidRPr="00161194" w:rsidRDefault="009E1465" w:rsidP="0098404A">
      <w:pPr>
        <w:keepNext/>
        <w:spacing w:after="240" w:line="240" w:lineRule="auto"/>
        <w:ind w:left="1985"/>
        <w:jc w:val="both"/>
        <w:rPr>
          <w:i/>
          <w:iCs/>
        </w:rPr>
      </w:pPr>
      <w:r w:rsidRPr="00161194">
        <w:rPr>
          <w:i/>
          <w:iCs/>
        </w:rPr>
        <w:t>However, despite the goodwill and the intention of maintaining the RT Register, the review found</w:t>
      </w:r>
      <w:r w:rsidR="000029E2" w:rsidRPr="00161194">
        <w:rPr>
          <w:i/>
          <w:iCs/>
        </w:rPr>
        <w:t xml:space="preserve"> </w:t>
      </w:r>
      <w:r w:rsidRPr="00161194">
        <w:rPr>
          <w:i/>
          <w:iCs/>
        </w:rPr>
        <w:t>that there were numerous issues of concern about the current RT Register. This too was noted in</w:t>
      </w:r>
      <w:r w:rsidR="000029E2" w:rsidRPr="00161194">
        <w:rPr>
          <w:i/>
          <w:iCs/>
        </w:rPr>
        <w:t xml:space="preserve"> </w:t>
      </w:r>
      <w:r w:rsidRPr="00161194">
        <w:rPr>
          <w:i/>
          <w:iCs/>
        </w:rPr>
        <w:t>the Telethon Kids Institute submission:</w:t>
      </w:r>
    </w:p>
    <w:p w14:paraId="1212CA40" w14:textId="4DFFA41A" w:rsidR="009E1465" w:rsidRPr="00161194" w:rsidRDefault="009E1465" w:rsidP="00B52E2F">
      <w:pPr>
        <w:spacing w:after="240" w:line="240" w:lineRule="auto"/>
        <w:ind w:left="2552"/>
        <w:jc w:val="both"/>
        <w:rPr>
          <w:i/>
          <w:iCs/>
        </w:rPr>
      </w:pPr>
      <w:r w:rsidRPr="00161194">
        <w:rPr>
          <w:i/>
          <w:iCs/>
        </w:rPr>
        <w:t>…but the RTR has languished and the current poor data quality means that we are</w:t>
      </w:r>
      <w:r w:rsidR="000029E2" w:rsidRPr="00161194">
        <w:rPr>
          <w:i/>
          <w:iCs/>
        </w:rPr>
        <w:t xml:space="preserve"> </w:t>
      </w:r>
      <w:r w:rsidRPr="00161194">
        <w:rPr>
          <w:i/>
          <w:iCs/>
        </w:rPr>
        <w:t xml:space="preserve">unable to adequately address the many unanswered questions in this field that </w:t>
      </w:r>
      <w:proofErr w:type="spellStart"/>
      <w:r w:rsidRPr="00161194">
        <w:rPr>
          <w:i/>
          <w:iCs/>
        </w:rPr>
        <w:t>anup</w:t>
      </w:r>
      <w:proofErr w:type="spellEnd"/>
      <w:r w:rsidRPr="00161194">
        <w:rPr>
          <w:i/>
          <w:iCs/>
        </w:rPr>
        <w:t>-to-date register would allow us to address.</w:t>
      </w:r>
    </w:p>
    <w:p w14:paraId="07064E69" w14:textId="3128CE26" w:rsidR="009E1465" w:rsidRPr="00161194" w:rsidRDefault="009E1465" w:rsidP="00B52E2F">
      <w:pPr>
        <w:spacing w:after="240" w:line="240" w:lineRule="auto"/>
        <w:ind w:left="567"/>
        <w:jc w:val="both"/>
        <w:rPr>
          <w:i/>
          <w:iCs/>
        </w:rPr>
      </w:pPr>
      <w:r w:rsidRPr="00161194">
        <w:rPr>
          <w:i/>
          <w:iCs/>
        </w:rPr>
        <w:t>Many other issues were identified via further investigation during the review and are noted in this</w:t>
      </w:r>
      <w:r w:rsidR="000029E2" w:rsidRPr="00161194">
        <w:rPr>
          <w:i/>
          <w:iCs/>
        </w:rPr>
        <w:t xml:space="preserve"> </w:t>
      </w:r>
      <w:r w:rsidRPr="00161194">
        <w:rPr>
          <w:i/>
          <w:iCs/>
        </w:rPr>
        <w:t>section.</w:t>
      </w:r>
    </w:p>
    <w:p w14:paraId="45F56B3F" w14:textId="77777777" w:rsidR="009E1465" w:rsidRPr="00161194" w:rsidRDefault="009E1465" w:rsidP="00B52E2F">
      <w:pPr>
        <w:spacing w:after="240" w:line="240" w:lineRule="auto"/>
        <w:ind w:left="567"/>
        <w:jc w:val="both"/>
        <w:rPr>
          <w:b/>
          <w:bCs/>
          <w:i/>
          <w:iCs/>
        </w:rPr>
      </w:pPr>
      <w:r w:rsidRPr="00161194">
        <w:rPr>
          <w:b/>
          <w:bCs/>
          <w:i/>
          <w:iCs/>
        </w:rPr>
        <w:t>Issues regarding data specifications and forms</w:t>
      </w:r>
    </w:p>
    <w:p w14:paraId="07A59825" w14:textId="4264FB3E" w:rsidR="009E1465" w:rsidRPr="00161194" w:rsidRDefault="009E1465" w:rsidP="00B52E2F">
      <w:pPr>
        <w:spacing w:after="240" w:line="240" w:lineRule="auto"/>
        <w:ind w:left="567"/>
        <w:jc w:val="both"/>
        <w:rPr>
          <w:i/>
          <w:iCs/>
        </w:rPr>
      </w:pPr>
      <w:r w:rsidRPr="00161194">
        <w:rPr>
          <w:i/>
          <w:iCs/>
        </w:rPr>
        <w:t>I met and corresponded with the Director of the Data and Information Unit and his team during</w:t>
      </w:r>
      <w:r w:rsidR="000029E2" w:rsidRPr="00161194">
        <w:rPr>
          <w:i/>
          <w:iCs/>
        </w:rPr>
        <w:t xml:space="preserve"> </w:t>
      </w:r>
      <w:r w:rsidRPr="00161194">
        <w:rPr>
          <w:i/>
          <w:iCs/>
        </w:rPr>
        <w:t>the review. The Director was clear that data specifications contained in the HRT Directions 2004</w:t>
      </w:r>
      <w:r w:rsidR="000029E2" w:rsidRPr="00161194">
        <w:rPr>
          <w:i/>
          <w:iCs/>
        </w:rPr>
        <w:t xml:space="preserve"> </w:t>
      </w:r>
      <w:r w:rsidRPr="00161194">
        <w:rPr>
          <w:i/>
          <w:iCs/>
        </w:rPr>
        <w:t>are ‘outdated, unclear and ambiguous’ and that they ‘are not conducive to good data provision</w:t>
      </w:r>
      <w:r w:rsidR="000029E2" w:rsidRPr="00161194">
        <w:rPr>
          <w:i/>
          <w:iCs/>
        </w:rPr>
        <w:t xml:space="preserve"> </w:t>
      </w:r>
      <w:r w:rsidRPr="00161194">
        <w:rPr>
          <w:i/>
          <w:iCs/>
        </w:rPr>
        <w:t xml:space="preserve">from </w:t>
      </w:r>
      <w:proofErr w:type="gramStart"/>
      <w:r w:rsidRPr="00161194">
        <w:rPr>
          <w:i/>
          <w:iCs/>
        </w:rPr>
        <w:t>clinics’</w:t>
      </w:r>
      <w:proofErr w:type="gramEnd"/>
      <w:r w:rsidRPr="00161194">
        <w:rPr>
          <w:i/>
          <w:iCs/>
        </w:rPr>
        <w:t>. He said:</w:t>
      </w:r>
    </w:p>
    <w:p w14:paraId="5D129FEA" w14:textId="54CEB592" w:rsidR="009E1465" w:rsidRPr="00161194" w:rsidRDefault="009E1465" w:rsidP="00B52E2F">
      <w:pPr>
        <w:spacing w:after="240" w:line="240" w:lineRule="auto"/>
        <w:ind w:left="1134"/>
        <w:jc w:val="both"/>
        <w:rPr>
          <w:i/>
          <w:iCs/>
        </w:rPr>
      </w:pPr>
      <w:r w:rsidRPr="00161194">
        <w:rPr>
          <w:i/>
          <w:iCs/>
        </w:rPr>
        <w:t xml:space="preserve">The current Directions are very technical in nature, …antiquated and reflect… </w:t>
      </w:r>
      <w:proofErr w:type="gramStart"/>
      <w:r w:rsidRPr="00161194">
        <w:rPr>
          <w:i/>
          <w:iCs/>
        </w:rPr>
        <w:t>the</w:t>
      </w:r>
      <w:r w:rsidR="000029E2" w:rsidRPr="00161194">
        <w:rPr>
          <w:i/>
          <w:iCs/>
        </w:rPr>
        <w:t xml:space="preserve">  </w:t>
      </w:r>
      <w:r w:rsidRPr="00161194">
        <w:rPr>
          <w:i/>
          <w:iCs/>
        </w:rPr>
        <w:t>language</w:t>
      </w:r>
      <w:proofErr w:type="gramEnd"/>
      <w:r w:rsidRPr="00161194">
        <w:rPr>
          <w:i/>
          <w:iCs/>
        </w:rPr>
        <w:t xml:space="preserve"> and prevailing data collection processes of the time they were drafted. The detail</w:t>
      </w:r>
      <w:r w:rsidR="000029E2" w:rsidRPr="00161194">
        <w:rPr>
          <w:i/>
          <w:iCs/>
        </w:rPr>
        <w:t xml:space="preserve"> </w:t>
      </w:r>
      <w:r w:rsidRPr="00161194">
        <w:rPr>
          <w:i/>
          <w:iCs/>
        </w:rPr>
        <w:t>should be reduced, and the specification redrafted and tested for clarity with the Clinics.</w:t>
      </w:r>
    </w:p>
    <w:p w14:paraId="0F42F7E0" w14:textId="24F067B3" w:rsidR="009E1465" w:rsidRPr="00161194" w:rsidRDefault="009E1465" w:rsidP="00B52E2F">
      <w:pPr>
        <w:spacing w:after="240" w:line="240" w:lineRule="auto"/>
        <w:ind w:left="567"/>
        <w:jc w:val="both"/>
        <w:rPr>
          <w:i/>
          <w:iCs/>
        </w:rPr>
      </w:pPr>
      <w:r w:rsidRPr="00161194">
        <w:rPr>
          <w:i/>
          <w:iCs/>
        </w:rPr>
        <w:t>It was submitted that an updated Data Dictionary with high-quality metadata is required.</w:t>
      </w:r>
      <w:r w:rsidR="004D06C3" w:rsidRPr="00161194">
        <w:rPr>
          <w:i/>
          <w:iCs/>
        </w:rPr>
        <w:t xml:space="preserve"> </w:t>
      </w:r>
      <w:r w:rsidRPr="00161194">
        <w:rPr>
          <w:i/>
          <w:iCs/>
        </w:rPr>
        <w:t>It was also noted by the Data and Information Unit that some forms that are specified in the</w:t>
      </w:r>
      <w:r w:rsidR="004D06C3" w:rsidRPr="00161194">
        <w:rPr>
          <w:i/>
          <w:iCs/>
        </w:rPr>
        <w:t xml:space="preserve"> </w:t>
      </w:r>
      <w:r w:rsidRPr="00161194">
        <w:rPr>
          <w:i/>
          <w:iCs/>
        </w:rPr>
        <w:t>Directions are not used. For example,</w:t>
      </w:r>
    </w:p>
    <w:p w14:paraId="10E2FEC3" w14:textId="01DDD06F" w:rsidR="009E1465" w:rsidRPr="00B52E2F" w:rsidRDefault="009E1465" w:rsidP="00B52E2F">
      <w:pPr>
        <w:pStyle w:val="ListParagraph"/>
        <w:numPr>
          <w:ilvl w:val="0"/>
          <w:numId w:val="8"/>
        </w:numPr>
        <w:spacing w:after="240" w:line="240" w:lineRule="auto"/>
        <w:ind w:left="1134" w:hanging="567"/>
        <w:contextualSpacing w:val="0"/>
        <w:jc w:val="both"/>
        <w:rPr>
          <w:i/>
          <w:iCs/>
        </w:rPr>
      </w:pPr>
      <w:r w:rsidRPr="00B52E2F">
        <w:rPr>
          <w:i/>
          <w:iCs/>
        </w:rPr>
        <w:t>clinics are requested to provide a Form 4 for Donor IDs, but the Data and Information</w:t>
      </w:r>
      <w:r w:rsidR="004D06C3" w:rsidRPr="00B52E2F">
        <w:rPr>
          <w:i/>
          <w:iCs/>
        </w:rPr>
        <w:t xml:space="preserve"> </w:t>
      </w:r>
      <w:r w:rsidRPr="00B52E2F">
        <w:rPr>
          <w:i/>
          <w:iCs/>
        </w:rPr>
        <w:t xml:space="preserve">Unit report they have never had a Form 4 </w:t>
      </w:r>
      <w:proofErr w:type="gramStart"/>
      <w:r w:rsidRPr="00B52E2F">
        <w:rPr>
          <w:i/>
          <w:iCs/>
        </w:rPr>
        <w:t>submitted;</w:t>
      </w:r>
      <w:proofErr w:type="gramEnd"/>
    </w:p>
    <w:p w14:paraId="38484423" w14:textId="2CF656CC" w:rsidR="009E1465" w:rsidRPr="00B52E2F" w:rsidRDefault="009E1465" w:rsidP="00B52E2F">
      <w:pPr>
        <w:pStyle w:val="ListParagraph"/>
        <w:numPr>
          <w:ilvl w:val="0"/>
          <w:numId w:val="8"/>
        </w:numPr>
        <w:spacing w:after="240" w:line="240" w:lineRule="auto"/>
        <w:ind w:left="1134" w:hanging="567"/>
        <w:contextualSpacing w:val="0"/>
        <w:jc w:val="both"/>
        <w:rPr>
          <w:i/>
          <w:iCs/>
        </w:rPr>
      </w:pPr>
      <w:r w:rsidRPr="00B52E2F">
        <w:rPr>
          <w:i/>
          <w:iCs/>
        </w:rPr>
        <w:lastRenderedPageBreak/>
        <w:t>some forms are used incorrectly. For example, requests for provision of Form 5 data</w:t>
      </w:r>
      <w:r w:rsidR="004D06C3" w:rsidRPr="00B52E2F">
        <w:rPr>
          <w:i/>
          <w:iCs/>
        </w:rPr>
        <w:t xml:space="preserve"> </w:t>
      </w:r>
      <w:r w:rsidRPr="00B52E2F">
        <w:rPr>
          <w:i/>
          <w:iCs/>
        </w:rPr>
        <w:t>ceased in 2004 and hence Form 6 and 7 data is required for these cycles. This appears</w:t>
      </w:r>
      <w:r w:rsidR="004D06C3" w:rsidRPr="00B52E2F">
        <w:rPr>
          <w:i/>
          <w:iCs/>
        </w:rPr>
        <w:t xml:space="preserve"> </w:t>
      </w:r>
      <w:r w:rsidRPr="00B52E2F">
        <w:rPr>
          <w:i/>
          <w:iCs/>
        </w:rPr>
        <w:t>to have been an error.</w:t>
      </w:r>
    </w:p>
    <w:p w14:paraId="3B2D5C9B" w14:textId="0F97F351" w:rsidR="009E1465" w:rsidRPr="00B52E2F" w:rsidRDefault="009E1465" w:rsidP="00B52E2F">
      <w:pPr>
        <w:pStyle w:val="ListParagraph"/>
        <w:numPr>
          <w:ilvl w:val="0"/>
          <w:numId w:val="8"/>
        </w:numPr>
        <w:spacing w:after="240" w:line="240" w:lineRule="auto"/>
        <w:ind w:left="1134" w:hanging="567"/>
        <w:contextualSpacing w:val="0"/>
        <w:jc w:val="both"/>
        <w:rPr>
          <w:i/>
          <w:iCs/>
        </w:rPr>
      </w:pPr>
      <w:r w:rsidRPr="00B52E2F">
        <w:rPr>
          <w:i/>
          <w:iCs/>
        </w:rPr>
        <w:t>requests to exempt practitioners and sperm storage units to provide Form 5, 6 and 7</w:t>
      </w:r>
      <w:r w:rsidR="004D06C3" w:rsidRPr="00B52E2F">
        <w:rPr>
          <w:i/>
          <w:iCs/>
        </w:rPr>
        <w:t xml:space="preserve"> </w:t>
      </w:r>
      <w:r w:rsidRPr="00B52E2F">
        <w:rPr>
          <w:i/>
          <w:iCs/>
        </w:rPr>
        <w:t xml:space="preserve">data were not happening but should </w:t>
      </w:r>
      <w:proofErr w:type="gramStart"/>
      <w:r w:rsidRPr="00B52E2F">
        <w:rPr>
          <w:i/>
          <w:iCs/>
        </w:rPr>
        <w:t>have, and</w:t>
      </w:r>
      <w:proofErr w:type="gramEnd"/>
      <w:r w:rsidRPr="00B52E2F">
        <w:rPr>
          <w:i/>
          <w:iCs/>
        </w:rPr>
        <w:t xml:space="preserve"> thus was re-initiated in 2016 for cases</w:t>
      </w:r>
      <w:r w:rsidR="004D06C3" w:rsidRPr="00B52E2F">
        <w:rPr>
          <w:i/>
          <w:iCs/>
        </w:rPr>
        <w:t xml:space="preserve"> </w:t>
      </w:r>
      <w:r w:rsidRPr="00B52E2F">
        <w:rPr>
          <w:i/>
          <w:iCs/>
        </w:rPr>
        <w:t>that occurred since 2003.</w:t>
      </w:r>
    </w:p>
    <w:p w14:paraId="564668C5" w14:textId="77777777" w:rsidR="009E1465" w:rsidRPr="00161194" w:rsidRDefault="009E1465" w:rsidP="00B52E2F">
      <w:pPr>
        <w:spacing w:after="240" w:line="240" w:lineRule="auto"/>
        <w:ind w:left="567"/>
        <w:jc w:val="both"/>
        <w:rPr>
          <w:i/>
          <w:iCs/>
        </w:rPr>
      </w:pPr>
      <w:r w:rsidRPr="00161194">
        <w:rPr>
          <w:i/>
          <w:iCs/>
        </w:rPr>
        <w:t>The Data and Information Unit submitted that:</w:t>
      </w:r>
    </w:p>
    <w:p w14:paraId="05EEF574" w14:textId="12FA47B1" w:rsidR="009E1465" w:rsidRPr="00161194" w:rsidRDefault="009E1465" w:rsidP="00B52E2F">
      <w:pPr>
        <w:spacing w:after="240" w:line="240" w:lineRule="auto"/>
        <w:ind w:left="1134"/>
        <w:jc w:val="both"/>
        <w:rPr>
          <w:i/>
          <w:iCs/>
        </w:rPr>
      </w:pPr>
      <w:r w:rsidRPr="00161194">
        <w:rPr>
          <w:i/>
          <w:iCs/>
        </w:rPr>
        <w:t>The Directions are very convoluted and complex. This has resulted in difficulties i</w:t>
      </w:r>
      <w:r w:rsidR="00CA57F7" w:rsidRPr="00161194">
        <w:rPr>
          <w:i/>
          <w:iCs/>
        </w:rPr>
        <w:t xml:space="preserve">n </w:t>
      </w:r>
      <w:r w:rsidRPr="00161194">
        <w:rPr>
          <w:i/>
          <w:iCs/>
        </w:rPr>
        <w:t>administration, conformance, review and amendment. A failure to amend the Directions</w:t>
      </w:r>
      <w:r w:rsidR="00CA57F7" w:rsidRPr="00161194">
        <w:rPr>
          <w:i/>
          <w:iCs/>
        </w:rPr>
        <w:t xml:space="preserve"> </w:t>
      </w:r>
      <w:r w:rsidRPr="00161194">
        <w:rPr>
          <w:i/>
          <w:iCs/>
        </w:rPr>
        <w:t>has resulted in the data provided to the RT registers becoming redundant and out of</w:t>
      </w:r>
      <w:r w:rsidR="00CA57F7" w:rsidRPr="00161194">
        <w:rPr>
          <w:i/>
          <w:iCs/>
        </w:rPr>
        <w:t xml:space="preserve"> </w:t>
      </w:r>
      <w:r w:rsidRPr="00161194">
        <w:rPr>
          <w:i/>
          <w:iCs/>
        </w:rPr>
        <w:t>date. The requirements to use each of multiple forms and/or data files and when these</w:t>
      </w:r>
      <w:r w:rsidR="00CA57F7" w:rsidRPr="00161194">
        <w:rPr>
          <w:i/>
          <w:iCs/>
        </w:rPr>
        <w:t xml:space="preserve"> </w:t>
      </w:r>
      <w:r w:rsidRPr="00161194">
        <w:rPr>
          <w:i/>
          <w:iCs/>
        </w:rPr>
        <w:t>should be used or reported have confused those trying to conform with the legislation.</w:t>
      </w:r>
    </w:p>
    <w:p w14:paraId="3B4B1BA3" w14:textId="77777777" w:rsidR="009E1465" w:rsidRPr="00161194" w:rsidRDefault="009E1465" w:rsidP="00B52E2F">
      <w:pPr>
        <w:keepNext/>
        <w:spacing w:after="240" w:line="240" w:lineRule="auto"/>
        <w:ind w:left="567"/>
        <w:jc w:val="both"/>
        <w:rPr>
          <w:b/>
          <w:bCs/>
          <w:i/>
          <w:iCs/>
        </w:rPr>
      </w:pPr>
      <w:r w:rsidRPr="00161194">
        <w:rPr>
          <w:b/>
          <w:bCs/>
          <w:i/>
          <w:iCs/>
        </w:rPr>
        <w:t>Issues regarding the RT registers and the reliability of data</w:t>
      </w:r>
    </w:p>
    <w:p w14:paraId="3E43232F" w14:textId="50088A45" w:rsidR="009E1465" w:rsidRPr="00161194" w:rsidRDefault="009E1465" w:rsidP="00B52E2F">
      <w:pPr>
        <w:keepNext/>
        <w:spacing w:after="240" w:line="240" w:lineRule="auto"/>
        <w:ind w:left="567"/>
        <w:jc w:val="both"/>
        <w:rPr>
          <w:i/>
          <w:iCs/>
        </w:rPr>
      </w:pPr>
      <w:r w:rsidRPr="00161194">
        <w:rPr>
          <w:i/>
          <w:iCs/>
        </w:rPr>
        <w:t xml:space="preserve">Reviews conducted internally within the </w:t>
      </w:r>
      <w:proofErr w:type="spellStart"/>
      <w:r w:rsidRPr="00161194">
        <w:rPr>
          <w:i/>
          <w:iCs/>
        </w:rPr>
        <w:t>DoH</w:t>
      </w:r>
      <w:proofErr w:type="spellEnd"/>
      <w:r w:rsidRPr="00161194">
        <w:rPr>
          <w:i/>
          <w:iCs/>
        </w:rPr>
        <w:t xml:space="preserve"> of historical documents (minutes, annual reports,</w:t>
      </w:r>
      <w:r w:rsidR="00CA57F7" w:rsidRPr="00161194">
        <w:rPr>
          <w:i/>
          <w:iCs/>
        </w:rPr>
        <w:t xml:space="preserve"> </w:t>
      </w:r>
      <w:r w:rsidRPr="00161194">
        <w:rPr>
          <w:i/>
          <w:iCs/>
        </w:rPr>
        <w:t>and briefing notes) were reported to me to have shown there were difficulties in implementing the</w:t>
      </w:r>
      <w:r w:rsidR="00CA57F7" w:rsidRPr="00161194">
        <w:rPr>
          <w:i/>
          <w:iCs/>
        </w:rPr>
        <w:t xml:space="preserve"> </w:t>
      </w:r>
      <w:r w:rsidRPr="00161194">
        <w:rPr>
          <w:i/>
          <w:iCs/>
        </w:rPr>
        <w:t>RT registers. This has included database development problems, data items being embargoed as</w:t>
      </w:r>
      <w:r w:rsidR="00CA57F7" w:rsidRPr="00161194">
        <w:rPr>
          <w:i/>
          <w:iCs/>
        </w:rPr>
        <w:t xml:space="preserve"> </w:t>
      </w:r>
      <w:r w:rsidRPr="00161194">
        <w:rPr>
          <w:i/>
          <w:iCs/>
        </w:rPr>
        <w:t>not useable for research purposes, incomplete and/or inaccurate submissions, errors in patients’</w:t>
      </w:r>
      <w:r w:rsidR="00CA57F7" w:rsidRPr="00161194">
        <w:rPr>
          <w:i/>
          <w:iCs/>
        </w:rPr>
        <w:t xml:space="preserve"> </w:t>
      </w:r>
      <w:r w:rsidRPr="00161194">
        <w:rPr>
          <w:i/>
          <w:iCs/>
        </w:rPr>
        <w:t>names, errors in reporting the number of eggs, embryos and egg and sperm donation. Such</w:t>
      </w:r>
      <w:r w:rsidR="00CA57F7" w:rsidRPr="00161194">
        <w:rPr>
          <w:i/>
          <w:iCs/>
        </w:rPr>
        <w:t xml:space="preserve"> </w:t>
      </w:r>
      <w:r w:rsidRPr="00161194">
        <w:rPr>
          <w:i/>
          <w:iCs/>
        </w:rPr>
        <w:t>issues have led to the view that the RT registers ‘are not fit for purpose’ due to a lack of ability to</w:t>
      </w:r>
      <w:r w:rsidR="00CA57F7" w:rsidRPr="00161194">
        <w:rPr>
          <w:i/>
          <w:iCs/>
        </w:rPr>
        <w:t xml:space="preserve"> </w:t>
      </w:r>
      <w:r w:rsidRPr="00161194">
        <w:rPr>
          <w:i/>
          <w:iCs/>
        </w:rPr>
        <w:t>monitor or report upon activities of fertility clinics, and lack of confidence in being able to match</w:t>
      </w:r>
      <w:r w:rsidR="00CA57F7" w:rsidRPr="00161194">
        <w:rPr>
          <w:i/>
          <w:iCs/>
        </w:rPr>
        <w:t xml:space="preserve"> </w:t>
      </w:r>
      <w:r w:rsidRPr="00161194">
        <w:rPr>
          <w:i/>
          <w:iCs/>
        </w:rPr>
        <w:t>records (e.g. between donor and recipient).</w:t>
      </w:r>
    </w:p>
    <w:p w14:paraId="35ACAB79" w14:textId="01C39B99" w:rsidR="009E1465" w:rsidRPr="00161194" w:rsidRDefault="009E1465" w:rsidP="00B52E2F">
      <w:pPr>
        <w:spacing w:after="240" w:line="240" w:lineRule="auto"/>
        <w:ind w:left="567"/>
        <w:jc w:val="both"/>
        <w:rPr>
          <w:i/>
          <w:iCs/>
        </w:rPr>
      </w:pPr>
      <w:r w:rsidRPr="00161194">
        <w:rPr>
          <w:i/>
          <w:iCs/>
        </w:rPr>
        <w:t>In addition, it was noted that since before 2012, the RT registers have been used to determine</w:t>
      </w:r>
      <w:r w:rsidR="00CA57F7" w:rsidRPr="00161194">
        <w:rPr>
          <w:i/>
          <w:iCs/>
        </w:rPr>
        <w:t xml:space="preserve"> </w:t>
      </w:r>
      <w:r w:rsidRPr="00161194">
        <w:rPr>
          <w:i/>
          <w:iCs/>
        </w:rPr>
        <w:t>donors, donor offspring and genetic siblings to respond to applications to the Voluntary Registers,</w:t>
      </w:r>
      <w:r w:rsidR="00CA57F7" w:rsidRPr="00161194">
        <w:rPr>
          <w:i/>
          <w:iCs/>
        </w:rPr>
        <w:t xml:space="preserve"> </w:t>
      </w:r>
      <w:r w:rsidRPr="00161194">
        <w:rPr>
          <w:i/>
          <w:iCs/>
        </w:rPr>
        <w:t>which were said to have been found to be ‘incomplete and unreliable’. I was informed that</w:t>
      </w:r>
      <w:r w:rsidR="00CA57F7" w:rsidRPr="00161194">
        <w:rPr>
          <w:i/>
          <w:iCs/>
        </w:rPr>
        <w:t xml:space="preserve"> </w:t>
      </w:r>
      <w:r w:rsidRPr="00161194">
        <w:rPr>
          <w:i/>
          <w:iCs/>
        </w:rPr>
        <w:t>confirmation of data is currently being sought from RT clinics</w:t>
      </w:r>
    </w:p>
    <w:p w14:paraId="33757A54" w14:textId="77777777" w:rsidR="00B52E2F" w:rsidRDefault="00F928D4" w:rsidP="00B52E2F">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 xml:space="preserve">A review of certain data from the RT register, again conducted internally within the </w:t>
      </w:r>
      <w:proofErr w:type="spellStart"/>
      <w:r w:rsidRPr="00F928D4">
        <w:rPr>
          <w:rFonts w:eastAsia="Times New Roman"/>
          <w:i/>
          <w:iCs/>
          <w:color w:val="auto"/>
          <w:kern w:val="0"/>
          <w:lang w:eastAsia="en-AU"/>
          <w14:ligatures w14:val="none"/>
        </w:rPr>
        <w:t>DoH</w:t>
      </w:r>
      <w:proofErr w:type="spellEnd"/>
      <w:r w:rsidRPr="00F928D4">
        <w:rPr>
          <w:rFonts w:eastAsia="Times New Roman"/>
          <w:i/>
          <w:iCs/>
          <w:color w:val="auto"/>
          <w:kern w:val="0"/>
          <w:lang w:eastAsia="en-AU"/>
          <w14:ligatures w14:val="none"/>
        </w:rPr>
        <w:t>, found:</w:t>
      </w:r>
    </w:p>
    <w:p w14:paraId="3BE14F8D" w14:textId="77777777" w:rsidR="00B52E2F" w:rsidRDefault="00F928D4" w:rsidP="00B52E2F">
      <w:pPr>
        <w:spacing w:after="240" w:line="240" w:lineRule="auto"/>
        <w:ind w:left="1134" w:hanging="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w:t>
      </w:r>
      <w:r w:rsidR="00B52E2F">
        <w:rPr>
          <w:rFonts w:eastAsia="Times New Roman"/>
          <w:i/>
          <w:iCs/>
          <w:color w:val="auto"/>
          <w:kern w:val="0"/>
          <w:lang w:eastAsia="en-AU"/>
          <w14:ligatures w14:val="none"/>
        </w:rPr>
        <w:tab/>
      </w:r>
      <w:r w:rsidRPr="00F928D4">
        <w:rPr>
          <w:rFonts w:eastAsia="Times New Roman"/>
          <w:i/>
          <w:iCs/>
          <w:color w:val="auto"/>
          <w:kern w:val="0"/>
          <w:lang w:eastAsia="en-AU"/>
          <w14:ligatures w14:val="none"/>
        </w:rPr>
        <w:t>results concerning the number of single embryo transfers recorded on the RT Register in</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2014 and 2015 did not align with ANZARD data from the same year</w:t>
      </w:r>
      <w:r w:rsidR="00B52E2F">
        <w:rPr>
          <w:rFonts w:eastAsia="Times New Roman"/>
          <w:i/>
          <w:iCs/>
          <w:color w:val="auto"/>
          <w:kern w:val="0"/>
          <w:lang w:eastAsia="en-AU"/>
          <w14:ligatures w14:val="none"/>
        </w:rPr>
        <w:t xml:space="preserve"> </w:t>
      </w:r>
    </w:p>
    <w:p w14:paraId="68796C48" w14:textId="77777777" w:rsidR="00B52E2F" w:rsidRDefault="00F928D4" w:rsidP="00B52E2F">
      <w:pPr>
        <w:spacing w:after="240" w:line="240" w:lineRule="auto"/>
        <w:ind w:left="1134" w:hanging="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w:t>
      </w:r>
      <w:r w:rsidR="00B52E2F">
        <w:rPr>
          <w:rFonts w:eastAsia="Times New Roman"/>
          <w:i/>
          <w:iCs/>
          <w:color w:val="auto"/>
          <w:kern w:val="0"/>
          <w:lang w:eastAsia="en-AU"/>
          <w14:ligatures w14:val="none"/>
        </w:rPr>
        <w:tab/>
      </w:r>
      <w:r w:rsidRPr="00F928D4">
        <w:rPr>
          <w:rFonts w:eastAsia="Times New Roman"/>
          <w:i/>
          <w:iCs/>
          <w:color w:val="auto"/>
          <w:kern w:val="0"/>
          <w:lang w:eastAsia="en-AU"/>
          <w14:ligatures w14:val="none"/>
        </w:rPr>
        <w:t>examination of women’s ages recorded on the RT Register in relation to treatment</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cycles identified outliers (aged 56, 58, 59, 65, 69, 105). Issues related to such outliers</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included such things as a partner’s birthdate being appended to the woman’s date of</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birth (x2); three cases were not treatment cycles but rather related to the movement</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of embryos; an error regarding entry into the register of the year 00, which was thus</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calculated as 1900</w:t>
      </w:r>
      <w:r w:rsidR="00B52E2F">
        <w:rPr>
          <w:rFonts w:eastAsia="Times New Roman"/>
          <w:i/>
          <w:iCs/>
          <w:color w:val="auto"/>
          <w:kern w:val="0"/>
          <w:lang w:eastAsia="en-AU"/>
          <w14:ligatures w14:val="none"/>
        </w:rPr>
        <w:t xml:space="preserve"> </w:t>
      </w:r>
    </w:p>
    <w:p w14:paraId="381AF399" w14:textId="1261905C" w:rsidR="00B52E2F" w:rsidRDefault="00F928D4" w:rsidP="00B52E2F">
      <w:pPr>
        <w:spacing w:after="240" w:line="240" w:lineRule="auto"/>
        <w:ind w:left="1134" w:hanging="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w:t>
      </w:r>
      <w:r w:rsidR="00B52E2F">
        <w:rPr>
          <w:rFonts w:eastAsia="Times New Roman"/>
          <w:i/>
          <w:iCs/>
          <w:color w:val="auto"/>
          <w:kern w:val="0"/>
          <w:lang w:eastAsia="en-AU"/>
          <w14:ligatures w14:val="none"/>
        </w:rPr>
        <w:tab/>
      </w:r>
      <w:proofErr w:type="spellStart"/>
      <w:r w:rsidRPr="00F928D4">
        <w:rPr>
          <w:rFonts w:eastAsia="Times New Roman"/>
          <w:i/>
          <w:iCs/>
          <w:color w:val="auto"/>
          <w:kern w:val="0"/>
          <w:lang w:eastAsia="en-AU"/>
          <w14:ligatures w14:val="none"/>
        </w:rPr>
        <w:t>DoH</w:t>
      </w:r>
      <w:proofErr w:type="spellEnd"/>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RT register data versus annual data for the year 2012-2013 were not consistent</w:t>
      </w:r>
    </w:p>
    <w:p w14:paraId="540C258F" w14:textId="77777777" w:rsidR="00B52E2F" w:rsidRDefault="00F928D4" w:rsidP="00B52E2F">
      <w:pPr>
        <w:spacing w:after="240" w:line="240" w:lineRule="auto"/>
        <w:ind w:left="1134" w:hanging="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w:t>
      </w:r>
      <w:r w:rsidR="00B52E2F">
        <w:rPr>
          <w:rFonts w:eastAsia="Times New Roman"/>
          <w:i/>
          <w:iCs/>
          <w:color w:val="auto"/>
          <w:kern w:val="0"/>
          <w:lang w:eastAsia="en-AU"/>
          <w14:ligatures w14:val="none"/>
        </w:rPr>
        <w:tab/>
      </w:r>
      <w:r w:rsidRPr="00F928D4">
        <w:rPr>
          <w:rFonts w:eastAsia="Times New Roman"/>
          <w:i/>
          <w:iCs/>
          <w:color w:val="auto"/>
          <w:kern w:val="0"/>
          <w:lang w:eastAsia="en-AU"/>
          <w14:ligatures w14:val="none"/>
        </w:rPr>
        <w:t>some blank fields are not explained, and it is, therefore, difficult to determine whether it</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indicates a null value or unreported data</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t>
      </w:r>
      <w:r w:rsidR="00B52E2F">
        <w:rPr>
          <w:rFonts w:eastAsia="Times New Roman"/>
          <w:i/>
          <w:iCs/>
          <w:color w:val="auto"/>
          <w:kern w:val="0"/>
          <w:lang w:eastAsia="en-AU"/>
          <w14:ligatures w14:val="none"/>
        </w:rPr>
        <w:tab/>
      </w:r>
      <w:r w:rsidRPr="00F928D4">
        <w:rPr>
          <w:rFonts w:eastAsia="Times New Roman"/>
          <w:i/>
          <w:iCs/>
          <w:color w:val="auto"/>
          <w:kern w:val="0"/>
          <w:lang w:eastAsia="en-AU"/>
          <w14:ligatures w14:val="none"/>
        </w:rPr>
        <w:t>some variables were only recorded for some clinics instead of all clinics</w:t>
      </w:r>
    </w:p>
    <w:p w14:paraId="23F230C1" w14:textId="77777777" w:rsidR="00B52E2F" w:rsidRDefault="00F928D4" w:rsidP="00B52E2F">
      <w:pPr>
        <w:spacing w:after="240" w:line="240" w:lineRule="auto"/>
        <w:ind w:left="1134" w:hanging="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lastRenderedPageBreak/>
        <w:t>•</w:t>
      </w:r>
      <w:r w:rsidR="00B52E2F">
        <w:rPr>
          <w:rFonts w:eastAsia="Times New Roman"/>
          <w:i/>
          <w:iCs/>
          <w:color w:val="auto"/>
          <w:kern w:val="0"/>
          <w:lang w:eastAsia="en-AU"/>
          <w14:ligatures w14:val="none"/>
        </w:rPr>
        <w:tab/>
      </w:r>
      <w:r w:rsidRPr="00F928D4">
        <w:rPr>
          <w:rFonts w:eastAsia="Times New Roman"/>
          <w:i/>
          <w:iCs/>
          <w:color w:val="auto"/>
          <w:kern w:val="0"/>
          <w:lang w:eastAsia="en-AU"/>
          <w14:ligatures w14:val="none"/>
        </w:rPr>
        <w:t xml:space="preserve">some variable data was missing or incomplete (e.g. no birth date </w:t>
      </w:r>
      <w:proofErr w:type="gramStart"/>
      <w:r w:rsidRPr="00F928D4">
        <w:rPr>
          <w:rFonts w:eastAsia="Times New Roman"/>
          <w:i/>
          <w:iCs/>
          <w:color w:val="auto"/>
          <w:kern w:val="0"/>
          <w:lang w:eastAsia="en-AU"/>
          <w14:ligatures w14:val="none"/>
        </w:rPr>
        <w:t>recorded;</w:t>
      </w:r>
      <w:proofErr w:type="gramEnd"/>
      <w:r w:rsidRPr="00F928D4">
        <w:rPr>
          <w:rFonts w:eastAsia="Times New Roman"/>
          <w:i/>
          <w:iCs/>
          <w:color w:val="auto"/>
          <w:kern w:val="0"/>
          <w:lang w:eastAsia="en-AU"/>
          <w14:ligatures w14:val="none"/>
        </w:rPr>
        <w:t xml:space="preserve"> procedure</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type)</w:t>
      </w:r>
    </w:p>
    <w:p w14:paraId="01CB7D41" w14:textId="77777777" w:rsidR="00B52E2F" w:rsidRDefault="00F928D4" w:rsidP="00B52E2F">
      <w:pPr>
        <w:spacing w:after="240" w:line="240" w:lineRule="auto"/>
        <w:ind w:left="1134" w:hanging="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w:t>
      </w:r>
      <w:r w:rsidR="00B52E2F">
        <w:rPr>
          <w:rFonts w:eastAsia="Times New Roman"/>
          <w:i/>
          <w:iCs/>
          <w:color w:val="auto"/>
          <w:kern w:val="0"/>
          <w:lang w:eastAsia="en-AU"/>
          <w14:ligatures w14:val="none"/>
        </w:rPr>
        <w:tab/>
      </w:r>
      <w:r w:rsidRPr="00F928D4">
        <w:rPr>
          <w:rFonts w:eastAsia="Times New Roman"/>
          <w:i/>
          <w:iCs/>
          <w:color w:val="auto"/>
          <w:kern w:val="0"/>
          <w:lang w:eastAsia="en-AU"/>
          <w14:ligatures w14:val="none"/>
        </w:rPr>
        <w:t>birth outcome data are missing from a high proportion of RT register records for the</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years 2010-2014.</w:t>
      </w:r>
    </w:p>
    <w:p w14:paraId="10FD78AD" w14:textId="45842D85" w:rsidR="005A7E1E" w:rsidRPr="00161194" w:rsidRDefault="00F928D4" w:rsidP="00B52E2F">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above issues are of significant concern. In relation to data relating to donor-conceived</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people, the law provides for the release of information to those who reach the age of 16 from</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2020. However, confidence in being able to provide accurate data cannot be had. This leads to</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 high-risk situation that must be addressed. (See further Chapters 5 and 6 regarding donor-</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conception and recommendations regarding the Donor Conception Register). In addition, the</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being considered ‘not fit for purpose’, cannot reliably be supplied or used for research or</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monitoring of ART practice and outcomes – contrary to the intention of the establishment of a</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collection system.</w:t>
      </w:r>
    </w:p>
    <w:p w14:paraId="3A7F564E" w14:textId="77777777" w:rsidR="00B52E2F" w:rsidRDefault="00F928D4" w:rsidP="00E74F41">
      <w:pPr>
        <w:keepNext/>
        <w:spacing w:after="240" w:line="240" w:lineRule="auto"/>
        <w:ind w:left="567"/>
        <w:jc w:val="both"/>
        <w:rPr>
          <w:rFonts w:eastAsia="Times New Roman"/>
          <w:b/>
          <w:bCs/>
          <w:i/>
          <w:iCs/>
          <w:color w:val="auto"/>
          <w:kern w:val="0"/>
          <w:lang w:eastAsia="en-AU"/>
          <w14:ligatures w14:val="none"/>
        </w:rPr>
      </w:pPr>
      <w:r w:rsidRPr="00F928D4">
        <w:rPr>
          <w:rFonts w:eastAsia="Times New Roman"/>
          <w:b/>
          <w:bCs/>
          <w:i/>
          <w:iCs/>
          <w:color w:val="auto"/>
          <w:kern w:val="0"/>
          <w:lang w:eastAsia="en-AU"/>
          <w14:ligatures w14:val="none"/>
        </w:rPr>
        <w:t>Issues regarding data validation</w:t>
      </w:r>
    </w:p>
    <w:p w14:paraId="543F8F82" w14:textId="77777777" w:rsidR="00B52E2F" w:rsidRDefault="00F928D4" w:rsidP="00E74F41">
      <w:pPr>
        <w:keepNext/>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There were also issues reported concerning data validation. An internal report on the RT register</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found failings in checking data for internal consistency and non-standard entries, as well as</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missing items, compromised error identification and reporting, and difficulties with follow-up</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of birth outcome data. The Data and Information Unit confirmed that documentation on RT</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Registers, metadata, validation rules, validation processes, data submission specifications, report</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specifications are ‘insufficient or non-existent for D1 and D2’. They further noted the following</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issues regarding data validation:</w:t>
      </w:r>
    </w:p>
    <w:p w14:paraId="413EAFDC" w14:textId="05BC0E97" w:rsidR="00B52E2F" w:rsidRPr="00E74F41" w:rsidRDefault="00F928D4" w:rsidP="00E74F41">
      <w:pPr>
        <w:pStyle w:val="ListParagraph"/>
        <w:numPr>
          <w:ilvl w:val="0"/>
          <w:numId w:val="8"/>
        </w:numPr>
        <w:spacing w:after="240" w:line="240" w:lineRule="auto"/>
        <w:ind w:left="1134" w:hanging="567"/>
        <w:contextualSpacing w:val="0"/>
        <w:jc w:val="both"/>
        <w:rPr>
          <w:rFonts w:eastAsia="Times New Roman"/>
          <w:i/>
          <w:iCs/>
          <w:color w:val="auto"/>
          <w:kern w:val="0"/>
          <w:lang w:eastAsia="en-AU"/>
          <w14:ligatures w14:val="none"/>
        </w:rPr>
      </w:pPr>
      <w:r w:rsidRPr="00E74F41">
        <w:rPr>
          <w:rFonts w:eastAsia="Times New Roman"/>
          <w:i/>
          <w:iCs/>
          <w:color w:val="auto"/>
          <w:kern w:val="0"/>
          <w:lang w:eastAsia="en-AU"/>
          <w14:ligatures w14:val="none"/>
        </w:rPr>
        <w:t>Level 1: Many data items specified for reporting can be null or not applicable in many</w:t>
      </w:r>
      <w:r w:rsidR="00B52E2F" w:rsidRPr="00E74F41">
        <w:rPr>
          <w:rFonts w:eastAsia="Times New Roman"/>
          <w:i/>
          <w:iCs/>
          <w:color w:val="auto"/>
          <w:kern w:val="0"/>
          <w:lang w:eastAsia="en-AU"/>
          <w14:ligatures w14:val="none"/>
        </w:rPr>
        <w:t xml:space="preserve"> </w:t>
      </w:r>
      <w:r w:rsidRPr="00E74F41">
        <w:rPr>
          <w:rFonts w:eastAsia="Times New Roman"/>
          <w:i/>
          <w:iCs/>
          <w:color w:val="auto"/>
          <w:kern w:val="0"/>
          <w:lang w:eastAsia="en-AU"/>
          <w14:ligatures w14:val="none"/>
        </w:rPr>
        <w:t>records.</w:t>
      </w:r>
    </w:p>
    <w:p w14:paraId="635E0C44" w14:textId="3B26A890" w:rsidR="00B52E2F" w:rsidRPr="00E74F41" w:rsidRDefault="00F928D4" w:rsidP="00E74F41">
      <w:pPr>
        <w:pStyle w:val="ListParagraph"/>
        <w:numPr>
          <w:ilvl w:val="0"/>
          <w:numId w:val="8"/>
        </w:numPr>
        <w:spacing w:after="240" w:line="240" w:lineRule="auto"/>
        <w:ind w:left="1134" w:hanging="567"/>
        <w:contextualSpacing w:val="0"/>
        <w:jc w:val="both"/>
        <w:rPr>
          <w:rFonts w:eastAsia="Times New Roman"/>
          <w:i/>
          <w:iCs/>
          <w:color w:val="auto"/>
          <w:kern w:val="0"/>
          <w:lang w:eastAsia="en-AU"/>
          <w14:ligatures w14:val="none"/>
        </w:rPr>
      </w:pPr>
      <w:r w:rsidRPr="00E74F41">
        <w:rPr>
          <w:rFonts w:eastAsia="Times New Roman"/>
          <w:i/>
          <w:iCs/>
          <w:color w:val="auto"/>
          <w:kern w:val="0"/>
          <w:lang w:eastAsia="en-AU"/>
          <w14:ligatures w14:val="none"/>
        </w:rPr>
        <w:t>Level 2: This validation is performed on a limited number of key data items in each D2</w:t>
      </w:r>
      <w:r w:rsidR="00B52E2F" w:rsidRPr="00E74F41">
        <w:rPr>
          <w:rFonts w:eastAsia="Times New Roman"/>
          <w:i/>
          <w:iCs/>
          <w:color w:val="auto"/>
          <w:kern w:val="0"/>
          <w:lang w:eastAsia="en-AU"/>
          <w14:ligatures w14:val="none"/>
        </w:rPr>
        <w:t xml:space="preserve"> </w:t>
      </w:r>
      <w:r w:rsidRPr="00E74F41">
        <w:rPr>
          <w:rFonts w:eastAsia="Times New Roman"/>
          <w:i/>
          <w:iCs/>
          <w:color w:val="auto"/>
          <w:kern w:val="0"/>
          <w:lang w:eastAsia="en-AU"/>
          <w14:ligatures w14:val="none"/>
        </w:rPr>
        <w:t>treatment and identifying the record. More should be done; however, specifications and</w:t>
      </w:r>
      <w:r w:rsidR="00B52E2F" w:rsidRPr="00E74F41">
        <w:rPr>
          <w:rFonts w:eastAsia="Times New Roman"/>
          <w:i/>
          <w:iCs/>
          <w:color w:val="auto"/>
          <w:kern w:val="0"/>
          <w:lang w:eastAsia="en-AU"/>
          <w14:ligatures w14:val="none"/>
        </w:rPr>
        <w:t xml:space="preserve"> </w:t>
      </w:r>
      <w:r w:rsidRPr="00E74F41">
        <w:rPr>
          <w:rFonts w:eastAsia="Times New Roman"/>
          <w:i/>
          <w:iCs/>
          <w:color w:val="auto"/>
          <w:kern w:val="0"/>
          <w:lang w:eastAsia="en-AU"/>
          <w14:ligatures w14:val="none"/>
        </w:rPr>
        <w:t>metadata are required to be finalised so that a validation manual can be finalised that</w:t>
      </w:r>
      <w:r w:rsidR="00B52E2F" w:rsidRPr="00E74F41">
        <w:rPr>
          <w:rFonts w:eastAsia="Times New Roman"/>
          <w:i/>
          <w:iCs/>
          <w:color w:val="auto"/>
          <w:kern w:val="0"/>
          <w:lang w:eastAsia="en-AU"/>
          <w14:ligatures w14:val="none"/>
        </w:rPr>
        <w:t xml:space="preserve"> </w:t>
      </w:r>
      <w:r w:rsidRPr="00E74F41">
        <w:rPr>
          <w:rFonts w:eastAsia="Times New Roman"/>
          <w:i/>
          <w:iCs/>
          <w:color w:val="auto"/>
          <w:kern w:val="0"/>
          <w:lang w:eastAsia="en-AU"/>
          <w14:ligatures w14:val="none"/>
        </w:rPr>
        <w:t>includes actions to be taken when a record fails the validation rule.</w:t>
      </w:r>
    </w:p>
    <w:p w14:paraId="1C833065" w14:textId="23EB4B74" w:rsidR="00F928D4" w:rsidRPr="00E74F41" w:rsidRDefault="00F928D4" w:rsidP="00E74F41">
      <w:pPr>
        <w:pStyle w:val="ListParagraph"/>
        <w:numPr>
          <w:ilvl w:val="0"/>
          <w:numId w:val="8"/>
        </w:numPr>
        <w:spacing w:after="240" w:line="240" w:lineRule="auto"/>
        <w:ind w:left="1134" w:hanging="567"/>
        <w:contextualSpacing w:val="0"/>
        <w:jc w:val="both"/>
        <w:rPr>
          <w:rFonts w:eastAsia="Times New Roman"/>
          <w:i/>
          <w:iCs/>
          <w:color w:val="auto"/>
          <w:kern w:val="0"/>
          <w:lang w:eastAsia="en-AU"/>
          <w14:ligatures w14:val="none"/>
        </w:rPr>
      </w:pPr>
      <w:r w:rsidRPr="00E74F41">
        <w:rPr>
          <w:rFonts w:eastAsia="Times New Roman"/>
          <w:i/>
          <w:iCs/>
          <w:color w:val="auto"/>
          <w:kern w:val="0"/>
          <w:lang w:eastAsia="en-AU"/>
          <w14:ligatures w14:val="none"/>
        </w:rPr>
        <w:t xml:space="preserve">Level 3: In 2011, a significant amount of work on validation rules was </w:t>
      </w:r>
      <w:proofErr w:type="spellStart"/>
      <w:proofErr w:type="gramStart"/>
      <w:r w:rsidRPr="00E74F41">
        <w:rPr>
          <w:rFonts w:eastAsia="Times New Roman"/>
          <w:i/>
          <w:iCs/>
          <w:color w:val="auto"/>
          <w:kern w:val="0"/>
          <w:lang w:eastAsia="en-AU"/>
          <w14:ligatures w14:val="none"/>
        </w:rPr>
        <w:t>undertaken;however</w:t>
      </w:r>
      <w:proofErr w:type="spellEnd"/>
      <w:proofErr w:type="gramEnd"/>
      <w:r w:rsidRPr="00E74F41">
        <w:rPr>
          <w:rFonts w:eastAsia="Times New Roman"/>
          <w:i/>
          <w:iCs/>
          <w:color w:val="auto"/>
          <w:kern w:val="0"/>
          <w:lang w:eastAsia="en-AU"/>
          <w14:ligatures w14:val="none"/>
        </w:rPr>
        <w:t>, it required additional data items to be reported by clinics which were not</w:t>
      </w:r>
      <w:r w:rsidR="00B52E2F" w:rsidRPr="00E74F41">
        <w:rPr>
          <w:rFonts w:eastAsia="Times New Roman"/>
          <w:i/>
          <w:iCs/>
          <w:color w:val="auto"/>
          <w:kern w:val="0"/>
          <w:lang w:eastAsia="en-AU"/>
          <w14:ligatures w14:val="none"/>
        </w:rPr>
        <w:t xml:space="preserve"> </w:t>
      </w:r>
      <w:r w:rsidRPr="00E74F41">
        <w:rPr>
          <w:rFonts w:eastAsia="Times New Roman"/>
          <w:i/>
          <w:iCs/>
          <w:color w:val="auto"/>
          <w:kern w:val="0"/>
          <w:lang w:eastAsia="en-AU"/>
          <w14:ligatures w14:val="none"/>
        </w:rPr>
        <w:t>included in specifications for data provision and thus was inconsistently reported.</w:t>
      </w:r>
    </w:p>
    <w:p w14:paraId="3CCC7268" w14:textId="77777777" w:rsidR="00B52E2F" w:rsidRDefault="00F928D4" w:rsidP="00E74F41">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work also incorporated data editing with no metadata on when, why or what was</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changed in data records. Some editing occurred without correlation with clinic records or</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approval by clinics. To ensure D2 data was consistent with data held by clinics, a large</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amount of this work was undone in 2013. It was also found that some of the algorithms</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determined for validation rules were incorrect.</w:t>
      </w:r>
    </w:p>
    <w:p w14:paraId="2832D844" w14:textId="6FF696E9" w:rsidR="005A7E1E" w:rsidRPr="00E74F41" w:rsidRDefault="00F928D4" w:rsidP="00E74F41">
      <w:pPr>
        <w:pStyle w:val="ListParagraph"/>
        <w:numPr>
          <w:ilvl w:val="0"/>
          <w:numId w:val="8"/>
        </w:numPr>
        <w:spacing w:after="240" w:line="240" w:lineRule="auto"/>
        <w:ind w:left="1134" w:hanging="567"/>
        <w:contextualSpacing w:val="0"/>
        <w:jc w:val="both"/>
        <w:rPr>
          <w:rFonts w:eastAsia="Times New Roman"/>
          <w:i/>
          <w:iCs/>
          <w:color w:val="auto"/>
          <w:kern w:val="0"/>
          <w:lang w:eastAsia="en-AU"/>
          <w14:ligatures w14:val="none"/>
        </w:rPr>
      </w:pPr>
      <w:r w:rsidRPr="00E74F41">
        <w:rPr>
          <w:rFonts w:eastAsia="Times New Roman"/>
          <w:i/>
          <w:iCs/>
          <w:color w:val="auto"/>
          <w:kern w:val="0"/>
          <w:lang w:eastAsia="en-AU"/>
          <w14:ligatures w14:val="none"/>
        </w:rPr>
        <w:t>Level 4: Validation and editing at this level have not been performed in recent years and</w:t>
      </w:r>
      <w:r w:rsidR="00B52E2F" w:rsidRPr="00E74F41">
        <w:rPr>
          <w:rFonts w:eastAsia="Times New Roman"/>
          <w:i/>
          <w:iCs/>
          <w:color w:val="auto"/>
          <w:kern w:val="0"/>
          <w:lang w:eastAsia="en-AU"/>
          <w14:ligatures w14:val="none"/>
        </w:rPr>
        <w:t xml:space="preserve"> </w:t>
      </w:r>
      <w:r w:rsidRPr="00E74F41">
        <w:rPr>
          <w:rFonts w:eastAsia="Times New Roman"/>
          <w:i/>
          <w:iCs/>
          <w:color w:val="auto"/>
          <w:kern w:val="0"/>
          <w:lang w:eastAsia="en-AU"/>
          <w14:ligatures w14:val="none"/>
        </w:rPr>
        <w:t>needs to be incorporated in future validation processes.</w:t>
      </w:r>
    </w:p>
    <w:p w14:paraId="305B8D63" w14:textId="29D72B99" w:rsidR="005A7E1E" w:rsidRPr="00161194" w:rsidRDefault="00F928D4" w:rsidP="00E74F41">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Data and Information Unit said that RT clinics have ‘a lack of faith in the validation process</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and thus some do not respond to requests to validate data’. This has ‘prevented improvement in</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their treatment data.’</w:t>
      </w:r>
    </w:p>
    <w:p w14:paraId="769B7297" w14:textId="77777777" w:rsidR="00B52E2F" w:rsidRDefault="00F928D4" w:rsidP="005B2054">
      <w:pPr>
        <w:keepNext/>
        <w:spacing w:after="240" w:line="240" w:lineRule="auto"/>
        <w:ind w:left="567"/>
        <w:jc w:val="both"/>
        <w:rPr>
          <w:rFonts w:eastAsia="Times New Roman"/>
          <w:b/>
          <w:bCs/>
          <w:i/>
          <w:iCs/>
          <w:color w:val="auto"/>
          <w:kern w:val="0"/>
          <w:lang w:eastAsia="en-AU"/>
          <w14:ligatures w14:val="none"/>
        </w:rPr>
      </w:pPr>
      <w:r w:rsidRPr="00F928D4">
        <w:rPr>
          <w:rFonts w:eastAsia="Times New Roman"/>
          <w:b/>
          <w:bCs/>
          <w:i/>
          <w:iCs/>
          <w:color w:val="auto"/>
          <w:kern w:val="0"/>
          <w:lang w:eastAsia="en-AU"/>
          <w14:ligatures w14:val="none"/>
        </w:rPr>
        <w:lastRenderedPageBreak/>
        <w:t>Issues regarding birth outcomes data</w:t>
      </w:r>
    </w:p>
    <w:p w14:paraId="0E376FA5" w14:textId="77777777" w:rsidR="00B52E2F" w:rsidRDefault="00F928D4" w:rsidP="005B2054">
      <w:pPr>
        <w:keepNext/>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There were also issues regarding the process and timing of data provision to RT Registers, in</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particular relating to the requirement that data be reported before birth outcomes are known. The</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Director of the Data and Information Unit was of the view that the requirement for quarterly data</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collection needs to include the provision of ‘refreshed’ data for previous three quarters </w:t>
      </w:r>
      <w:proofErr w:type="gramStart"/>
      <w:r w:rsidRPr="00F928D4">
        <w:rPr>
          <w:rFonts w:eastAsia="Times New Roman"/>
          <w:i/>
          <w:iCs/>
          <w:color w:val="auto"/>
          <w:kern w:val="0"/>
          <w:lang w:eastAsia="en-AU"/>
          <w14:ligatures w14:val="none"/>
        </w:rPr>
        <w:t>in order</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to</w:t>
      </w:r>
      <w:proofErr w:type="gramEnd"/>
      <w:r w:rsidRPr="00F928D4">
        <w:rPr>
          <w:rFonts w:eastAsia="Times New Roman"/>
          <w:i/>
          <w:iCs/>
          <w:color w:val="auto"/>
          <w:kern w:val="0"/>
          <w:lang w:eastAsia="en-AU"/>
          <w14:ligatures w14:val="none"/>
        </w:rPr>
        <w:t xml:space="preserve"> improve the quality and completeness of data and specifically to optimise the collection of RT</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treatment outcomes. Others thought that it would be preferable to report on an annual basis,</w:t>
      </w:r>
      <w:r w:rsidR="005A7E1E"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with data being reported late in the year about the preceding year as is done in relation to the</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ANZARD collection (see below at 4.4.2).</w:t>
      </w:r>
    </w:p>
    <w:p w14:paraId="22EC93A7" w14:textId="7FC2BE51" w:rsidR="00EE0D9F" w:rsidRPr="00161194" w:rsidRDefault="00F928D4" w:rsidP="00E74F41">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Beyond this, where and how data about birth outcomes is obtained was identified to be of issue.</w:t>
      </w:r>
    </w:p>
    <w:p w14:paraId="32207A66" w14:textId="6D0C1E29" w:rsidR="00EE0D9F" w:rsidRPr="00161194" w:rsidRDefault="00F928D4" w:rsidP="00E74F41">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That is, the Data and Information Unit reported that the RT registers contain birth outcomes data</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that have originated from a wide range of sources and processes. Clinics have retrieved birth</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outcomes data from birth and death notices in the paper, letters from obstetricians, summaries</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from maternity hospitals, other sources, and have provided these data to the RT registers for</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appending to the treatment record previously provided.</w:t>
      </w:r>
    </w:p>
    <w:p w14:paraId="37969860" w14:textId="77777777" w:rsidR="00B52E2F" w:rsidRDefault="00F928D4" w:rsidP="00E74F41">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RT Directions 2004 also specify that identifying data is collected annually for RT</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treatment</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to enable linking to the Midwives Notification System (MNS) data. RT register staff have</w:t>
      </w:r>
      <w:r w:rsidR="00EE0D9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retrieved birth outcomes data from the MNS either via manual matching of identifying data</w:t>
      </w:r>
      <w:r w:rsidR="005F656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from RT registers with identifying data in MNS or using computer program matching processes</w:t>
      </w:r>
      <w:r w:rsidR="005F656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between an extract file from RT identifying data Register and an MNS data extract. However, the</w:t>
      </w:r>
      <w:r w:rsidR="005F656F"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and Information Unit noted that:</w:t>
      </w:r>
    </w:p>
    <w:p w14:paraId="6FE45CF1" w14:textId="76496974" w:rsidR="00F928D4" w:rsidRPr="00F928D4" w:rsidRDefault="00F928D4" w:rsidP="00B52E2F">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Incorrect matching can have occurred. Birth data may have been appended to the</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wrong treatment record.</w:t>
      </w:r>
    </w:p>
    <w:p w14:paraId="5DE12EDB" w14:textId="77777777" w:rsidR="00B52E2F" w:rsidRDefault="00F928D4" w:rsidP="00C33EF3">
      <w:pPr>
        <w:spacing w:after="20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Data and Information Unit further noted that:</w:t>
      </w:r>
    </w:p>
    <w:p w14:paraId="7677B156" w14:textId="2C31F119" w:rsidR="00B52E2F" w:rsidRPr="00615058" w:rsidRDefault="00F928D4" w:rsidP="00C33EF3">
      <w:pPr>
        <w:pStyle w:val="ListParagraph"/>
        <w:numPr>
          <w:ilvl w:val="0"/>
          <w:numId w:val="8"/>
        </w:numPr>
        <w:tabs>
          <w:tab w:val="left" w:pos="4253"/>
        </w:tabs>
        <w:spacing w:after="200" w:line="240" w:lineRule="auto"/>
        <w:ind w:left="1134" w:hanging="567"/>
        <w:contextualSpacing w:val="0"/>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 xml:space="preserve">RT clinics do not provide pregnancy and birth </w:t>
      </w:r>
      <w:proofErr w:type="gramStart"/>
      <w:r w:rsidRPr="00615058">
        <w:rPr>
          <w:rFonts w:eastAsia="Times New Roman"/>
          <w:i/>
          <w:iCs/>
          <w:color w:val="auto"/>
          <w:kern w:val="0"/>
          <w:lang w:eastAsia="en-AU"/>
          <w14:ligatures w14:val="none"/>
        </w:rPr>
        <w:t>care</w:t>
      </w:r>
      <w:proofErr w:type="gramEnd"/>
      <w:r w:rsidRPr="00615058">
        <w:rPr>
          <w:rFonts w:eastAsia="Times New Roman"/>
          <w:i/>
          <w:iCs/>
          <w:color w:val="auto"/>
          <w:kern w:val="0"/>
          <w:lang w:eastAsia="en-AU"/>
          <w14:ligatures w14:val="none"/>
        </w:rPr>
        <w:t xml:space="preserve"> and pregnant women are referred to</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maternity care providers early in pregnancy</w:t>
      </w:r>
    </w:p>
    <w:p w14:paraId="61395545" w14:textId="30D17EE3" w:rsidR="00B52E2F" w:rsidRPr="00615058" w:rsidRDefault="00F928D4" w:rsidP="00C33EF3">
      <w:pPr>
        <w:pStyle w:val="ListParagraph"/>
        <w:numPr>
          <w:ilvl w:val="0"/>
          <w:numId w:val="8"/>
        </w:numPr>
        <w:tabs>
          <w:tab w:val="left" w:pos="4253"/>
        </w:tabs>
        <w:spacing w:after="200" w:line="240" w:lineRule="auto"/>
        <w:ind w:left="1134" w:hanging="567"/>
        <w:contextualSpacing w:val="0"/>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there is no legislated requirement on maternity care providers to provide outcome</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summaries on pregnancies to RT clinics</w:t>
      </w:r>
    </w:p>
    <w:p w14:paraId="3B0FC243" w14:textId="4F565BE3" w:rsidR="00B52E2F" w:rsidRPr="00615058" w:rsidRDefault="00F928D4" w:rsidP="00C33EF3">
      <w:pPr>
        <w:pStyle w:val="ListParagraph"/>
        <w:numPr>
          <w:ilvl w:val="0"/>
          <w:numId w:val="8"/>
        </w:numPr>
        <w:tabs>
          <w:tab w:val="left" w:pos="4253"/>
        </w:tabs>
        <w:spacing w:after="200" w:line="240" w:lineRule="auto"/>
        <w:ind w:left="1134" w:hanging="567"/>
        <w:contextualSpacing w:val="0"/>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it is rare for a discharge summary to be provided to RT clinics</w:t>
      </w:r>
    </w:p>
    <w:p w14:paraId="536B8453" w14:textId="388F2433" w:rsidR="00B52E2F" w:rsidRPr="00615058" w:rsidRDefault="00F928D4" w:rsidP="00C33EF3">
      <w:pPr>
        <w:pStyle w:val="ListParagraph"/>
        <w:numPr>
          <w:ilvl w:val="0"/>
          <w:numId w:val="8"/>
        </w:numPr>
        <w:tabs>
          <w:tab w:val="left" w:pos="4253"/>
        </w:tabs>
        <w:spacing w:after="200" w:line="240" w:lineRule="auto"/>
        <w:ind w:left="1134" w:hanging="567"/>
        <w:contextualSpacing w:val="0"/>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there is a legislated requirement on midwives to report ‘fertility treatment = Yes’ to the</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MNS. A midwife including this data item in the notification requires that the participant</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includes this information in her pregnancy care record available to the midwife but there</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is under-reporting of this data</w:t>
      </w:r>
    </w:p>
    <w:p w14:paraId="095074A8" w14:textId="50590D61" w:rsidR="00B52E2F" w:rsidRPr="00615058" w:rsidRDefault="00F928D4" w:rsidP="00C33EF3">
      <w:pPr>
        <w:pStyle w:val="ListParagraph"/>
        <w:numPr>
          <w:ilvl w:val="0"/>
          <w:numId w:val="8"/>
        </w:numPr>
        <w:tabs>
          <w:tab w:val="left" w:pos="4253"/>
        </w:tabs>
        <w:spacing w:after="200" w:line="240" w:lineRule="auto"/>
        <w:ind w:left="1134" w:hanging="567"/>
        <w:contextualSpacing w:val="0"/>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some RT clinics foster a relationship with maternity services to request outcome data</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on participants they know intended to give birth at that maternity service. Approvals</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and processes to provide such information is randomly applied and is not supported by</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legislation or policy</w:t>
      </w:r>
    </w:p>
    <w:p w14:paraId="33057287" w14:textId="2100FC29" w:rsidR="00B52E2F" w:rsidRPr="00615058" w:rsidRDefault="00F928D4" w:rsidP="00C33EF3">
      <w:pPr>
        <w:pStyle w:val="ListParagraph"/>
        <w:numPr>
          <w:ilvl w:val="0"/>
          <w:numId w:val="8"/>
        </w:numPr>
        <w:spacing w:after="200" w:line="240" w:lineRule="auto"/>
        <w:ind w:left="1134" w:hanging="567"/>
        <w:contextualSpacing w:val="0"/>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 xml:space="preserve">there is no legislation to support the release of identified MNS data from the </w:t>
      </w:r>
      <w:proofErr w:type="spellStart"/>
      <w:r w:rsidRPr="00615058">
        <w:rPr>
          <w:rFonts w:eastAsia="Times New Roman"/>
          <w:i/>
          <w:iCs/>
          <w:color w:val="auto"/>
          <w:kern w:val="0"/>
          <w:lang w:eastAsia="en-AU"/>
          <w14:ligatures w14:val="none"/>
        </w:rPr>
        <w:t>DoH</w:t>
      </w:r>
      <w:proofErr w:type="spellEnd"/>
      <w:r w:rsidRPr="00615058">
        <w:rPr>
          <w:rFonts w:eastAsia="Times New Roman"/>
          <w:i/>
          <w:iCs/>
          <w:color w:val="auto"/>
          <w:kern w:val="0"/>
          <w:lang w:eastAsia="en-AU"/>
          <w14:ligatures w14:val="none"/>
        </w:rPr>
        <w:t xml:space="preserve"> to RT</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 xml:space="preserve">clinics. Unfortunately, the </w:t>
      </w:r>
      <w:proofErr w:type="spellStart"/>
      <w:r w:rsidRPr="00615058">
        <w:rPr>
          <w:rFonts w:eastAsia="Times New Roman"/>
          <w:i/>
          <w:iCs/>
          <w:color w:val="auto"/>
          <w:kern w:val="0"/>
          <w:lang w:eastAsia="en-AU"/>
          <w14:ligatures w14:val="none"/>
        </w:rPr>
        <w:t>DoH</w:t>
      </w:r>
      <w:proofErr w:type="spellEnd"/>
      <w:r w:rsidRPr="00615058">
        <w:rPr>
          <w:rFonts w:eastAsia="Times New Roman"/>
          <w:i/>
          <w:iCs/>
          <w:color w:val="auto"/>
          <w:kern w:val="0"/>
          <w:lang w:eastAsia="en-AU"/>
          <w14:ligatures w14:val="none"/>
        </w:rPr>
        <w:t xml:space="preserve"> adopted a policy concerning this issue that determined</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that providing MNS data to RT clinics for them to confirm that outcome data is consistent</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 xml:space="preserve">with their own records, is a breach of the HRT Act. The Review </w:t>
      </w:r>
      <w:r w:rsidRPr="00615058">
        <w:rPr>
          <w:rFonts w:eastAsia="Times New Roman"/>
          <w:i/>
          <w:iCs/>
          <w:color w:val="auto"/>
          <w:kern w:val="0"/>
          <w:lang w:eastAsia="en-AU"/>
          <w14:ligatures w14:val="none"/>
        </w:rPr>
        <w:lastRenderedPageBreak/>
        <w:t>was informed that the</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staff managing the RT registers have therefore not requested birth outcome data from</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clinics since before 2011.</w:t>
      </w:r>
    </w:p>
    <w:p w14:paraId="444F3866" w14:textId="77777777" w:rsidR="00B52E2F"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A data workshop between Maternal and Child Health Unit (MCHU), RTU and RT clinic staff in</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2012 indicated that implementing a process to allow maternity services to request outcome data</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on participants ((e) above) would be the most useful to RT clinics. However, such a process was</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not implemented due to the lack of legislative support to release identified MNS data to the RT</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clinics ((f) above). Again, it was found that the DoH’s position on this matter had prevented the</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linkage of MNS data to the RT Register.</w:t>
      </w:r>
    </w:p>
    <w:p w14:paraId="671508BE" w14:textId="77777777" w:rsidR="00043C83"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 xml:space="preserve">Due to concern about the records at the </w:t>
      </w:r>
      <w:proofErr w:type="spellStart"/>
      <w:r w:rsidRPr="00F928D4">
        <w:rPr>
          <w:rFonts w:eastAsia="Times New Roman"/>
          <w:i/>
          <w:iCs/>
          <w:color w:val="auto"/>
          <w:kern w:val="0"/>
          <w:lang w:eastAsia="en-AU"/>
          <w14:ligatures w14:val="none"/>
        </w:rPr>
        <w:t>DoH</w:t>
      </w:r>
      <w:proofErr w:type="spellEnd"/>
      <w:r w:rsidRPr="00F928D4">
        <w:rPr>
          <w:rFonts w:eastAsia="Times New Roman"/>
          <w:i/>
          <w:iCs/>
          <w:color w:val="auto"/>
          <w:kern w:val="0"/>
          <w:lang w:eastAsia="en-AU"/>
          <w14:ligatures w14:val="none"/>
        </w:rPr>
        <w:t>, it became evident that clinics are being asked to</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resubmit data. At one clinic I was informed that they had been asked to resubmit data from 2003</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to 2017. It was noted by the clinic that even without having to do this, </w:t>
      </w:r>
      <w:proofErr w:type="gramStart"/>
      <w:r w:rsidRPr="00F928D4">
        <w:rPr>
          <w:rFonts w:eastAsia="Times New Roman"/>
          <w:i/>
          <w:iCs/>
          <w:color w:val="auto"/>
          <w:kern w:val="0"/>
          <w:lang w:eastAsia="en-AU"/>
          <w14:ligatures w14:val="none"/>
        </w:rPr>
        <w:t>in order to</w:t>
      </w:r>
      <w:proofErr w:type="gramEnd"/>
      <w:r w:rsidRPr="00F928D4">
        <w:rPr>
          <w:rFonts w:eastAsia="Times New Roman"/>
          <w:i/>
          <w:iCs/>
          <w:color w:val="auto"/>
          <w:kern w:val="0"/>
          <w:lang w:eastAsia="en-AU"/>
          <w14:ligatures w14:val="none"/>
        </w:rPr>
        <w:t xml:space="preserve"> do their reporting</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on birth outcomes they had to contact approximately 300 women a year. The burden of doing this</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was significant. To then be asked to resubmit such a large amount of data was of great concern.</w:t>
      </w:r>
    </w:p>
    <w:p w14:paraId="64E5E1C0" w14:textId="77777777" w:rsidR="00043C83"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Director of the Data and Information Unit said:</w:t>
      </w:r>
    </w:p>
    <w:p w14:paraId="26CE89FB" w14:textId="30E0C5FB" w:rsidR="00F928D4" w:rsidRPr="00F928D4"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 xml:space="preserve">A fundamental data element in the Data Collection is the treatment outcome, </w:t>
      </w:r>
      <w:proofErr w:type="gramStart"/>
      <w:r w:rsidRPr="00F928D4">
        <w:rPr>
          <w:rFonts w:eastAsia="Times New Roman"/>
          <w:i/>
          <w:iCs/>
          <w:color w:val="auto"/>
          <w:kern w:val="0"/>
          <w:lang w:eastAsia="en-AU"/>
          <w14:ligatures w14:val="none"/>
        </w:rPr>
        <w:t>and in</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particular, whether</w:t>
      </w:r>
      <w:proofErr w:type="gramEnd"/>
      <w:r w:rsidRPr="00F928D4">
        <w:rPr>
          <w:rFonts w:eastAsia="Times New Roman"/>
          <w:i/>
          <w:iCs/>
          <w:color w:val="auto"/>
          <w:kern w:val="0"/>
          <w:lang w:eastAsia="en-AU"/>
          <w14:ligatures w14:val="none"/>
        </w:rPr>
        <w:t xml:space="preserve"> the treatment results in a pregnancy and birth. At present there is</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no consistent mechanism to obtain this information on a case-by-case basis as the</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quarterly data submission does not include the refreshing of the specific data elements</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for data reported in previous submissions, and the creation of linkage keys for RT data</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that would enable linkage to Midwives data for specific projects is not routinely occurring</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(last linked for 2016 treatment data). Ideally if [these things] were occurring, the</w:t>
      </w:r>
      <w:r w:rsidR="00043C83"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treatment outcomes could be returned to the clinics as part of a data validation process</w:t>
      </w:r>
      <w:r w:rsidR="004E1B56"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if legislation (Health Act and HRT Act) supported that.</w:t>
      </w:r>
    </w:p>
    <w:p w14:paraId="5F0950EA" w14:textId="77777777" w:rsidR="004E1B56"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b/>
          <w:bCs/>
          <w:i/>
          <w:iCs/>
          <w:color w:val="auto"/>
          <w:kern w:val="0"/>
          <w:lang w:eastAsia="en-AU"/>
          <w14:ligatures w14:val="none"/>
        </w:rPr>
        <w:t>Issues regarding the provision of data from RT registers for reporting</w:t>
      </w:r>
    </w:p>
    <w:p w14:paraId="70217E6D" w14:textId="77777777" w:rsidR="00B52E2F"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There also appeared to be issues regarding the provision of data from the RT Registers for</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reporting, as well as difficulties related to RTU requests for data and what is or can be, provided</w:t>
      </w:r>
      <w:r w:rsidR="004E1B56"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by the Data and Information Unit. For example, it was reported to the Review that:</w:t>
      </w:r>
    </w:p>
    <w:p w14:paraId="1747C886" w14:textId="0E7ADD6B" w:rsidR="00B52E2F" w:rsidRPr="00615058" w:rsidRDefault="00F928D4" w:rsidP="00615058">
      <w:pPr>
        <w:pStyle w:val="ListParagraph"/>
        <w:numPr>
          <w:ilvl w:val="0"/>
          <w:numId w:val="8"/>
        </w:numPr>
        <w:spacing w:after="240" w:line="240" w:lineRule="auto"/>
        <w:ind w:left="1134" w:hanging="567"/>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In 2013 the RTU asked that the RT Registers be used to recreate summarised data</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provided by RT clinics for the annual report (Schedule 3 of the HRT Directions 2004).</w:t>
      </w:r>
    </w:p>
    <w:p w14:paraId="2707EB12" w14:textId="77777777" w:rsidR="00B52E2F"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However, the Data and Information Unit reported that as Schedule 3 reporting contains</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no specifications for how counts are determined and appear to use data not available</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in the RT Registers, such reporting was not able to be completed. It noted such</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summarised data is provided by RT clinics and exempt practitioners to the RTU within</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one month of the end of the financial year. The Data and Information Unit further noted</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that the data is unable to be verified with data held in the RT Registers both because</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 Registers do not contain all the data reported at that time and data summarised in</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the annual report is not included in the registers. There is no later validation process </w:t>
      </w:r>
      <w:r w:rsidR="00B52E2F">
        <w:rPr>
          <w:rFonts w:eastAsia="Times New Roman"/>
          <w:i/>
          <w:iCs/>
          <w:color w:val="auto"/>
          <w:kern w:val="0"/>
          <w:lang w:eastAsia="en-AU"/>
          <w14:ligatures w14:val="none"/>
        </w:rPr>
        <w:t>t</w:t>
      </w:r>
      <w:r w:rsidRPr="00F928D4">
        <w:rPr>
          <w:rFonts w:eastAsia="Times New Roman"/>
          <w:i/>
          <w:iCs/>
          <w:color w:val="auto"/>
          <w:kern w:val="0"/>
          <w:lang w:eastAsia="en-AU"/>
          <w14:ligatures w14:val="none"/>
        </w:rPr>
        <w:t>o</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determine if data reported for the annual report by the RT clinics is supported in their</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reported to the RT Registers. As such, while the RTU Manager has asked the</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MCHU Manager to endorse that the annual report data is accurate the MCHU Manager</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said it is not possible for such a guarantee to be provided.</w:t>
      </w:r>
    </w:p>
    <w:p w14:paraId="21C9467B" w14:textId="37EA9F07" w:rsidR="00B52E2F" w:rsidRPr="00615058" w:rsidRDefault="00F928D4" w:rsidP="00615058">
      <w:pPr>
        <w:pStyle w:val="ListParagraph"/>
        <w:numPr>
          <w:ilvl w:val="0"/>
          <w:numId w:val="8"/>
        </w:numPr>
        <w:spacing w:after="240" w:line="240" w:lineRule="auto"/>
        <w:ind w:left="1134" w:hanging="567"/>
        <w:contextualSpacing w:val="0"/>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lastRenderedPageBreak/>
        <w:t>In 2015, the RTU Manager requested summary data from the RT registers. These</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reports were drafted from draft specifications agreed with RTU. The initial drafts of the</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 xml:space="preserve">reports were determined not to be useful or accurate by </w:t>
      </w:r>
      <w:proofErr w:type="gramStart"/>
      <w:r w:rsidRPr="00615058">
        <w:rPr>
          <w:rFonts w:eastAsia="Times New Roman"/>
          <w:i/>
          <w:iCs/>
          <w:color w:val="auto"/>
          <w:kern w:val="0"/>
          <w:lang w:eastAsia="en-AU"/>
          <w14:ligatures w14:val="none"/>
        </w:rPr>
        <w:t>RTU</w:t>
      </w:r>
      <w:proofErr w:type="gramEnd"/>
      <w:r w:rsidRPr="00615058">
        <w:rPr>
          <w:rFonts w:eastAsia="Times New Roman"/>
          <w:i/>
          <w:iCs/>
          <w:color w:val="auto"/>
          <w:kern w:val="0"/>
          <w:lang w:eastAsia="en-AU"/>
          <w14:ligatures w14:val="none"/>
        </w:rPr>
        <w:t xml:space="preserve"> and further work was not</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progressed. These reports were also provided to RT Clinics for comment. No comment</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was received.</w:t>
      </w:r>
    </w:p>
    <w:p w14:paraId="4EA6CAEC" w14:textId="01B38F96" w:rsidR="00A002D8" w:rsidRPr="00615058" w:rsidRDefault="00F928D4" w:rsidP="00615058">
      <w:pPr>
        <w:pStyle w:val="ListParagraph"/>
        <w:numPr>
          <w:ilvl w:val="0"/>
          <w:numId w:val="8"/>
        </w:numPr>
        <w:spacing w:after="240" w:line="240" w:lineRule="auto"/>
        <w:ind w:left="1134" w:hanging="567"/>
        <w:jc w:val="both"/>
        <w:rPr>
          <w:rFonts w:eastAsia="Times New Roman"/>
          <w:i/>
          <w:iCs/>
          <w:color w:val="auto"/>
          <w:kern w:val="0"/>
          <w:lang w:eastAsia="en-AU"/>
          <w14:ligatures w14:val="none"/>
        </w:rPr>
      </w:pPr>
      <w:r w:rsidRPr="00615058">
        <w:rPr>
          <w:rFonts w:eastAsia="Times New Roman"/>
          <w:i/>
          <w:iCs/>
          <w:color w:val="auto"/>
          <w:kern w:val="0"/>
          <w:lang w:eastAsia="en-AU"/>
          <w14:ligatures w14:val="none"/>
        </w:rPr>
        <w:t>In 2017, the RTU Manager requested that reports be drafted from the RT registers</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based on reports published by the United Kingdom. Specifications for these reports</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 xml:space="preserve">were not </w:t>
      </w:r>
      <w:proofErr w:type="gramStart"/>
      <w:r w:rsidRPr="00615058">
        <w:rPr>
          <w:rFonts w:eastAsia="Times New Roman"/>
          <w:i/>
          <w:iCs/>
          <w:color w:val="auto"/>
          <w:kern w:val="0"/>
          <w:lang w:eastAsia="en-AU"/>
          <w14:ligatures w14:val="none"/>
        </w:rPr>
        <w:t>documented</w:t>
      </w:r>
      <w:proofErr w:type="gramEnd"/>
      <w:r w:rsidRPr="00615058">
        <w:rPr>
          <w:rFonts w:eastAsia="Times New Roman"/>
          <w:i/>
          <w:iCs/>
          <w:color w:val="auto"/>
          <w:kern w:val="0"/>
          <w:lang w:eastAsia="en-AU"/>
          <w14:ligatures w14:val="none"/>
        </w:rPr>
        <w:t xml:space="preserve"> and the first draft of such reports was determined not to be useful</w:t>
      </w:r>
      <w:r w:rsidR="00B52E2F" w:rsidRPr="00615058">
        <w:rPr>
          <w:rFonts w:eastAsia="Times New Roman"/>
          <w:i/>
          <w:iCs/>
          <w:color w:val="auto"/>
          <w:kern w:val="0"/>
          <w:lang w:eastAsia="en-AU"/>
          <w14:ligatures w14:val="none"/>
        </w:rPr>
        <w:t xml:space="preserve"> </w:t>
      </w:r>
      <w:r w:rsidRPr="00615058">
        <w:rPr>
          <w:rFonts w:eastAsia="Times New Roman"/>
          <w:i/>
          <w:iCs/>
          <w:color w:val="auto"/>
          <w:kern w:val="0"/>
          <w:lang w:eastAsia="en-AU"/>
          <w14:ligatures w14:val="none"/>
        </w:rPr>
        <w:t>or accurate by RTU. Further work was not progressed.</w:t>
      </w:r>
    </w:p>
    <w:p w14:paraId="4F563009" w14:textId="77777777" w:rsidR="00B52E2F" w:rsidRDefault="00F928D4" w:rsidP="00615058">
      <w:pPr>
        <w:keepNext/>
        <w:spacing w:after="240" w:line="240" w:lineRule="auto"/>
        <w:ind w:left="567"/>
        <w:jc w:val="both"/>
        <w:rPr>
          <w:rFonts w:eastAsia="Times New Roman"/>
          <w:b/>
          <w:bCs/>
          <w:i/>
          <w:iCs/>
          <w:color w:val="auto"/>
          <w:kern w:val="0"/>
          <w:lang w:eastAsia="en-AU"/>
          <w14:ligatures w14:val="none"/>
        </w:rPr>
      </w:pPr>
      <w:r w:rsidRPr="00F928D4">
        <w:rPr>
          <w:rFonts w:eastAsia="Times New Roman"/>
          <w:b/>
          <w:bCs/>
          <w:i/>
          <w:iCs/>
          <w:color w:val="auto"/>
          <w:kern w:val="0"/>
          <w:lang w:eastAsia="en-AU"/>
          <w14:ligatures w14:val="none"/>
        </w:rPr>
        <w:t>Issues regarding communication with data providers</w:t>
      </w:r>
    </w:p>
    <w:p w14:paraId="415FA61D" w14:textId="647997C2" w:rsidR="00A002D8" w:rsidRPr="00161194" w:rsidRDefault="00F928D4" w:rsidP="00615058">
      <w:pPr>
        <w:keepNext/>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Data and Information Unit also submitted to the Review that there had been significant</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issues regarding communication with data providers.</w:t>
      </w:r>
    </w:p>
    <w:p w14:paraId="4842C1FF" w14:textId="1525B0E2" w:rsidR="00A002D8"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Prior to 2016, clinics were phoned or emailed requesting data provision or validation of data</w:t>
      </w:r>
      <w:r w:rsidR="00B52E2F">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received. However, the Data and Information Unit reported that ad hoc provision of data occurred.</w:t>
      </w:r>
    </w:p>
    <w:p w14:paraId="5C90228C" w14:textId="61FF9DAC" w:rsidR="00F928D4" w:rsidRPr="00F928D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In 2016, therefore, the Maternal and Child Health Unit, Information and System Performance</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Directorate (MCHU) staff working on RT registers formalised fortnightly meetings to discuss RT</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registers, determine work required and what needed to be communicated to clinics. From that</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time, the Data and Information Unit said that every fortnight an email was sent to each clinic with</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 updated list of data provision or validation awaited and one month before quarterly treatment</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provision is due, the email includes a reminder to provide data by due date. It was reported</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to the Review that some clinics responded well to this communication strategy while others did</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not change strategies to provide data or validate data previously sent. (Note, others did not</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require improvement to meet their data provision deadlines.)</w:t>
      </w:r>
    </w:p>
    <w:p w14:paraId="6F2BDF87" w14:textId="77777777" w:rsidR="00B52E2F" w:rsidRDefault="00F928D4" w:rsidP="00615058">
      <w:pPr>
        <w:spacing w:after="240" w:line="240" w:lineRule="auto"/>
        <w:ind w:left="567"/>
        <w:jc w:val="both"/>
        <w:rPr>
          <w:rFonts w:eastAsia="Times New Roman"/>
          <w:b/>
          <w:bCs/>
          <w:i/>
          <w:iCs/>
          <w:color w:val="auto"/>
          <w:kern w:val="0"/>
          <w:lang w:eastAsia="en-AU"/>
          <w14:ligatures w14:val="none"/>
        </w:rPr>
      </w:pPr>
      <w:r w:rsidRPr="00F928D4">
        <w:rPr>
          <w:rFonts w:eastAsia="Times New Roman"/>
          <w:b/>
          <w:bCs/>
          <w:i/>
          <w:iCs/>
          <w:color w:val="auto"/>
          <w:kern w:val="0"/>
          <w:lang w:eastAsia="en-AU"/>
          <w14:ligatures w14:val="none"/>
        </w:rPr>
        <w:t>Failure to collect data from exempt practitioners</w:t>
      </w:r>
      <w:r w:rsidR="00B52E2F">
        <w:rPr>
          <w:rFonts w:eastAsia="Times New Roman"/>
          <w:b/>
          <w:bCs/>
          <w:i/>
          <w:iCs/>
          <w:color w:val="auto"/>
          <w:kern w:val="0"/>
          <w:lang w:eastAsia="en-AU"/>
          <w14:ligatures w14:val="none"/>
        </w:rPr>
        <w:t xml:space="preserve"> </w:t>
      </w:r>
    </w:p>
    <w:p w14:paraId="645E295C" w14:textId="77777777" w:rsidR="00B52E2F"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Data reporting by exempt practitioners about donor insemination has not been required for RT</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registers since 2003. This was an oversight picked up by the MCHU and reported to the RTU staff</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in 2016. Some efforts have been made to rectify this omission, but many exempt practitioners are</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no longer practising. One has indicated they lost their records in a fire and cannot report them to</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RT registers.</w:t>
      </w:r>
    </w:p>
    <w:p w14:paraId="5BC2621E" w14:textId="77777777" w:rsidR="00B52E2F"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 xml:space="preserve">This again is of great concern for those conceived </w:t>
      </w:r>
      <w:proofErr w:type="gramStart"/>
      <w:r w:rsidRPr="00F928D4">
        <w:rPr>
          <w:rFonts w:eastAsia="Times New Roman"/>
          <w:i/>
          <w:iCs/>
          <w:color w:val="auto"/>
          <w:kern w:val="0"/>
          <w:lang w:eastAsia="en-AU"/>
          <w14:ligatures w14:val="none"/>
        </w:rPr>
        <w:t>as a result of</w:t>
      </w:r>
      <w:proofErr w:type="gramEnd"/>
      <w:r w:rsidRPr="00F928D4">
        <w:rPr>
          <w:rFonts w:eastAsia="Times New Roman"/>
          <w:i/>
          <w:iCs/>
          <w:color w:val="auto"/>
          <w:kern w:val="0"/>
          <w:lang w:eastAsia="en-AU"/>
          <w14:ligatures w14:val="none"/>
        </w:rPr>
        <w:t xml:space="preserve"> donor-insemination.</w:t>
      </w:r>
    </w:p>
    <w:p w14:paraId="71E65B51" w14:textId="77777777" w:rsidR="00E74F41"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Experiences of clinics required to report the data</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Clinics also identified that there were many issues in relation to the data reporting requirements</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during the Review. Illustrative of the issues spoken about was the following explanation by a</w:t>
      </w:r>
      <w:r w:rsidR="00A002D8"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person responsible for reporting:</w:t>
      </w:r>
    </w:p>
    <w:p w14:paraId="33220F60" w14:textId="77777777" w:rsidR="00E74F41"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There are significant issues under the current legislation concerning data reporting.</w:t>
      </w:r>
    </w:p>
    <w:p w14:paraId="788D11BF" w14:textId="31BA1FC2" w:rsidR="009B6ACA" w:rsidRPr="00161194"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 xml:space="preserve">There is a lot of </w:t>
      </w:r>
      <w:proofErr w:type="gramStart"/>
      <w:r w:rsidRPr="00F928D4">
        <w:rPr>
          <w:rFonts w:eastAsia="Times New Roman"/>
          <w:i/>
          <w:iCs/>
          <w:color w:val="auto"/>
          <w:kern w:val="0"/>
          <w:lang w:eastAsia="en-AU"/>
          <w14:ligatures w14:val="none"/>
        </w:rPr>
        <w:t>replication</w:t>
      </w:r>
      <w:proofErr w:type="gramEnd"/>
      <w:r w:rsidRPr="00F928D4">
        <w:rPr>
          <w:rFonts w:eastAsia="Times New Roman"/>
          <w:i/>
          <w:iCs/>
          <w:color w:val="auto"/>
          <w:kern w:val="0"/>
          <w:lang w:eastAsia="en-AU"/>
          <w14:ligatures w14:val="none"/>
        </w:rPr>
        <w:t>. We need to submit data to ANZARD database and to the</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RTC. But really ANZARD is perceived as the main database that we deal with. The RTC</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require us to submit data every three months, but this data is never complete. If you</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have snapshots of </w:t>
      </w:r>
      <w:proofErr w:type="gramStart"/>
      <w:r w:rsidRPr="00F928D4">
        <w:rPr>
          <w:rFonts w:eastAsia="Times New Roman"/>
          <w:i/>
          <w:iCs/>
          <w:color w:val="auto"/>
          <w:kern w:val="0"/>
          <w:lang w:eastAsia="en-AU"/>
          <w14:ligatures w14:val="none"/>
        </w:rPr>
        <w:t>three monthly</w:t>
      </w:r>
      <w:proofErr w:type="gramEnd"/>
      <w:r w:rsidRPr="00F928D4">
        <w:rPr>
          <w:rFonts w:eastAsia="Times New Roman"/>
          <w:i/>
          <w:iCs/>
          <w:color w:val="auto"/>
          <w:kern w:val="0"/>
          <w:lang w:eastAsia="en-AU"/>
          <w14:ligatures w14:val="none"/>
        </w:rPr>
        <w:t xml:space="preserve"> data </w:t>
      </w:r>
      <w:proofErr w:type="gramStart"/>
      <w:r w:rsidRPr="00F928D4">
        <w:rPr>
          <w:rFonts w:eastAsia="Times New Roman"/>
          <w:i/>
          <w:iCs/>
          <w:color w:val="auto"/>
          <w:kern w:val="0"/>
          <w:lang w:eastAsia="en-AU"/>
          <w14:ligatures w14:val="none"/>
        </w:rPr>
        <w:t>sets</w:t>
      </w:r>
      <w:proofErr w:type="gramEnd"/>
      <w:r w:rsidRPr="00F928D4">
        <w:rPr>
          <w:rFonts w:eastAsia="Times New Roman"/>
          <w:i/>
          <w:iCs/>
          <w:color w:val="auto"/>
          <w:kern w:val="0"/>
          <w:lang w:eastAsia="en-AU"/>
          <w14:ligatures w14:val="none"/>
        </w:rPr>
        <w:t xml:space="preserve"> you never have pregnancy outcome data.</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ANZARD allows all births to take place; live birth is </w:t>
      </w:r>
      <w:r w:rsidRPr="00F928D4">
        <w:rPr>
          <w:rFonts w:eastAsia="Times New Roman"/>
          <w:i/>
          <w:iCs/>
          <w:color w:val="auto"/>
          <w:kern w:val="0"/>
          <w:lang w:eastAsia="en-AU"/>
          <w14:ligatures w14:val="none"/>
        </w:rPr>
        <w:lastRenderedPageBreak/>
        <w:t>much better to measure. Meanwhile,</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 RTC require clinical pregnancy data. This can be used to pick up outcomes of</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processes, but you need live birth data. So ANZARD collects that annually and reports</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for the January to December period with a two-year lag – which makes sense because</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then you can be sure of the outcomes. Personally, I haven’t seen any good coming</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from submitting data to the RTC. It doesn’t make any sense, its actions seem at best</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spasmodic, and it is </w:t>
      </w:r>
      <w:proofErr w:type="gramStart"/>
      <w:r w:rsidRPr="00F928D4">
        <w:rPr>
          <w:rFonts w:eastAsia="Times New Roman"/>
          <w:i/>
          <w:iCs/>
          <w:color w:val="auto"/>
          <w:kern w:val="0"/>
          <w:lang w:eastAsia="en-AU"/>
          <w14:ligatures w14:val="none"/>
        </w:rPr>
        <w:t>really not</w:t>
      </w:r>
      <w:proofErr w:type="gramEnd"/>
      <w:r w:rsidRPr="00F928D4">
        <w:rPr>
          <w:rFonts w:eastAsia="Times New Roman"/>
          <w:i/>
          <w:iCs/>
          <w:color w:val="auto"/>
          <w:kern w:val="0"/>
          <w:lang w:eastAsia="en-AU"/>
          <w14:ligatures w14:val="none"/>
        </w:rPr>
        <w:t xml:space="preserve"> clear what they are doing. In addition, the legislation</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requires that you submit hard copy from previous by financial year – silly to have this</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type of data on a financial year; very much outdated summary report of what we do. It’s</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been a nightmare. They say they want to fix it going forward, but they also require re-</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reporting going backwards so that they have a full data set.</w:t>
      </w:r>
    </w:p>
    <w:p w14:paraId="37807F0D" w14:textId="77777777" w:rsidR="009B6ACA"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Another laboratory director reported:</w:t>
      </w:r>
    </w:p>
    <w:p w14:paraId="208A2FD3" w14:textId="0D3ADAD9" w:rsidR="00F928D4" w:rsidRPr="00F928D4"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I’ve been in this role for 10 years now. Reporting is a nightmare. We have an annual</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report to the RTC and then we are required to submit quarterly data to the Health</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Department under the legislation. Most of the information we report to ANZARD but in a</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slightly different way. Then we report drug data that we don’t report to ANZARD. There</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is a problem with the Health Department data in that we don’t know the [birth] outcome</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when we report. Hence why ANZARD is two years behind. So, the RTC has never</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asked us for outcome data until this year and now they have asked us for 10 years of</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I don’t know what they want it for. It seems they are collecting data for the sake of</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collecting data. Up until last year, it seemed like there was no validation process. You</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should compare this to the reporting of day surgery data – it goes to a different place</w:t>
      </w:r>
      <w:r w:rsidR="009B6AC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where they vigorously check this.</w:t>
      </w:r>
    </w:p>
    <w:p w14:paraId="257EA247" w14:textId="77777777" w:rsidR="009B6ACA"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Another clinic said:</w:t>
      </w:r>
    </w:p>
    <w:p w14:paraId="7697E274" w14:textId="77777777" w:rsidR="00E74F41"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If we are collecting data and submitting data, then we should have a report on that</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data… The Annual Report is not very useful. It is </w:t>
      </w:r>
      <w:proofErr w:type="gramStart"/>
      <w:r w:rsidRPr="00F928D4">
        <w:rPr>
          <w:rFonts w:eastAsia="Times New Roman"/>
          <w:i/>
          <w:iCs/>
          <w:color w:val="auto"/>
          <w:kern w:val="0"/>
          <w:lang w:eastAsia="en-AU"/>
          <w14:ligatures w14:val="none"/>
        </w:rPr>
        <w:t>really important</w:t>
      </w:r>
      <w:proofErr w:type="gramEnd"/>
      <w:r w:rsidRPr="00F928D4">
        <w:rPr>
          <w:rFonts w:eastAsia="Times New Roman"/>
          <w:i/>
          <w:iCs/>
          <w:color w:val="auto"/>
          <w:kern w:val="0"/>
          <w:lang w:eastAsia="en-AU"/>
          <w14:ligatures w14:val="none"/>
        </w:rPr>
        <w:t xml:space="preserve"> to know what the</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outcomes for children are. Where are the reports? It seems to have fallen dead because</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of the lack of linkage. When that all stopped, it’s been so difficult for clinics to take on</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that burden independently, and then we are trying to chase data based on self-report.</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Some of it is </w:t>
      </w:r>
      <w:proofErr w:type="gramStart"/>
      <w:r w:rsidRPr="00F928D4">
        <w:rPr>
          <w:rFonts w:eastAsia="Times New Roman"/>
          <w:i/>
          <w:iCs/>
          <w:color w:val="auto"/>
          <w:kern w:val="0"/>
          <w:lang w:eastAsia="en-AU"/>
          <w14:ligatures w14:val="none"/>
        </w:rPr>
        <w:t>really hard</w:t>
      </w:r>
      <w:proofErr w:type="gramEnd"/>
      <w:r w:rsidRPr="00F928D4">
        <w:rPr>
          <w:rFonts w:eastAsia="Times New Roman"/>
          <w:i/>
          <w:iCs/>
          <w:color w:val="auto"/>
          <w:kern w:val="0"/>
          <w:lang w:eastAsia="en-AU"/>
          <w14:ligatures w14:val="none"/>
        </w:rPr>
        <w:t xml:space="preserve">. We ring people and they’ve had a </w:t>
      </w:r>
      <w:proofErr w:type="gramStart"/>
      <w:r w:rsidRPr="00F928D4">
        <w:rPr>
          <w:rFonts w:eastAsia="Times New Roman"/>
          <w:i/>
          <w:iCs/>
          <w:color w:val="auto"/>
          <w:kern w:val="0"/>
          <w:lang w:eastAsia="en-AU"/>
          <w14:ligatures w14:val="none"/>
        </w:rPr>
        <w:t>really bad</w:t>
      </w:r>
      <w:proofErr w:type="gramEnd"/>
      <w:r w:rsidRPr="00F928D4">
        <w:rPr>
          <w:rFonts w:eastAsia="Times New Roman"/>
          <w:i/>
          <w:iCs/>
          <w:color w:val="auto"/>
          <w:kern w:val="0"/>
          <w:lang w:eastAsia="en-AU"/>
          <w14:ligatures w14:val="none"/>
        </w:rPr>
        <w:t xml:space="preserve"> outcome, a death,</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or a stillbirth. It’s </w:t>
      </w:r>
      <w:proofErr w:type="gramStart"/>
      <w:r w:rsidRPr="00F928D4">
        <w:rPr>
          <w:rFonts w:eastAsia="Times New Roman"/>
          <w:i/>
          <w:iCs/>
          <w:color w:val="auto"/>
          <w:kern w:val="0"/>
          <w:lang w:eastAsia="en-AU"/>
          <w14:ligatures w14:val="none"/>
        </w:rPr>
        <w:t>really difficult</w:t>
      </w:r>
      <w:proofErr w:type="gramEnd"/>
      <w:r w:rsidRPr="00F928D4">
        <w:rPr>
          <w:rFonts w:eastAsia="Times New Roman"/>
          <w:i/>
          <w:iCs/>
          <w:color w:val="auto"/>
          <w:kern w:val="0"/>
          <w:lang w:eastAsia="en-AU"/>
          <w14:ligatures w14:val="none"/>
        </w:rPr>
        <w:t>. Although, some patients do like it when we ring them</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up, and it can be good to talk to them, but it’s time-consuming. I call 300 women a year</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and </w:t>
      </w:r>
      <w:proofErr w:type="gramStart"/>
      <w:r w:rsidRPr="00F928D4">
        <w:rPr>
          <w:rFonts w:eastAsia="Times New Roman"/>
          <w:i/>
          <w:iCs/>
          <w:color w:val="auto"/>
          <w:kern w:val="0"/>
          <w:lang w:eastAsia="en-AU"/>
          <w14:ligatures w14:val="none"/>
        </w:rPr>
        <w:t>have to</w:t>
      </w:r>
      <w:proofErr w:type="gramEnd"/>
      <w:r w:rsidRPr="00F928D4">
        <w:rPr>
          <w:rFonts w:eastAsia="Times New Roman"/>
          <w:i/>
          <w:iCs/>
          <w:color w:val="auto"/>
          <w:kern w:val="0"/>
          <w:lang w:eastAsia="en-AU"/>
          <w14:ligatures w14:val="none"/>
        </w:rPr>
        <w:t xml:space="preserve"> report on them at intervals, so at a minimum, I need to call each woman</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three times a year, which is 900 calls. I guess if we had feedback from a linked </w:t>
      </w:r>
      <w:proofErr w:type="gramStart"/>
      <w:r w:rsidRPr="00F928D4">
        <w:rPr>
          <w:rFonts w:eastAsia="Times New Roman"/>
          <w:i/>
          <w:iCs/>
          <w:color w:val="auto"/>
          <w:kern w:val="0"/>
          <w:lang w:eastAsia="en-AU"/>
          <w14:ligatures w14:val="none"/>
        </w:rPr>
        <w:t>database</w:t>
      </w:r>
      <w:proofErr w:type="gramEnd"/>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it would be more reliable. We really need to be reporting the same data we report to</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ANZARD, it is unclear why we are reporting to the Department of Health if they are not</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doing anything with that data and not</w:t>
      </w:r>
      <w:r w:rsidR="000D330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reporting it back.</w:t>
      </w:r>
    </w:p>
    <w:p w14:paraId="021ED003" w14:textId="7893F344" w:rsidR="00CE3C29"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Operational issues between internal Department of Health units and</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custodians</w:t>
      </w:r>
    </w:p>
    <w:p w14:paraId="7753300C" w14:textId="77777777" w:rsidR="00E74F41"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Review found there to be disagreement internally regarding where the RT registers should be</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situated, data collection processes and who should manage the data. Communication between</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staff and/or Units were reported as being adversarial at times.</w:t>
      </w:r>
    </w:p>
    <w:p w14:paraId="58AD6CF4" w14:textId="4D673B5D" w:rsidR="00CE3C29"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In addition, management of the databases was found to have been compromised by</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changes over</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time. That is, it was reported to the Review that database development of the original database</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(Database 1) was conducted by an external contractor for the RTU; then individual staff sitting in</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various locations within the Department have had responsibility for the database over time.</w:t>
      </w:r>
    </w:p>
    <w:p w14:paraId="64B3510F" w14:textId="77777777" w:rsidR="00E74F41"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lastRenderedPageBreak/>
        <w:t>It was further reported that documentation for Database 1 and use of the database is entirely</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different from that expected for managing the second iteration of the database (Database 2).</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Database 2 was developed prior to the HRT Directions 2004 being drafted and appears to be</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where numerous problems were introduced. Processes for uploading of data files to the database</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instead of direct data entry were not well developed or understood. Development work was</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conducted on Database 2 between 2004 and 2007 to enable better data file upload and meant</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that validation processes were not re-applied.</w:t>
      </w:r>
    </w:p>
    <w:p w14:paraId="3F6D1193" w14:textId="4E398AA2" w:rsidR="00CE3C29"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Management of the RT registers moved to the Data and Information Unit in 2008 or 2009 and</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since that time management of the Registers has not been able to resolve many of the issues.</w:t>
      </w:r>
    </w:p>
    <w:p w14:paraId="705978C2" w14:textId="10884F0F" w:rsidR="00F928D4" w:rsidRPr="00F928D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Data and Information Unit reported that expertise regarding the reproductive technology</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clinical environment and subject matter is not sufficient in the MCHU staff managing the RT</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registers. There were also issues regarding the level of resourcing in terms of staffing available.</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While it was noted that ‘there are more staff managing the RT Registers currently than ever</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before’ (as a result of a single HSU4 staff member that came with the Register being expanded to</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part of a HSU10 manager role, part of a PSA6 data analyst role, part of a PSA4 collections officer</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and one to two days a week from an agency supplied technical administrator), the RT registers</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were still lacking the resources necessary to address past issues and establish robust recording</w:t>
      </w:r>
      <w:r w:rsidR="00CE3C29"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and reporting operations. The Director of the Data and Information Unit said:</w:t>
      </w:r>
    </w:p>
    <w:p w14:paraId="4792FEDD" w14:textId="77777777" w:rsidR="00615058"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Additional dedicated resources are needed to support the RT Data Collection. The</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current resourcing involves the equivalent of one full-time position. This FTE was</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‘sourced’ originally from an existing low level ‘data’ position approximately eight years</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ago. The RT role was partly incorporated into a junior analyst position created at the</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time, but which has other Data Collection responsibilities. This position, together with the</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Manager and two other positions in the Maternal and Child Health Unit contribute on a</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‘part-time’ basis to the one FTE of resourcing allocated to the RT Collection. All positions</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have responsibilities for two other Data Collections. A transfer of an FTE from the RTU</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is one possible means of shoring up the resourcing.</w:t>
      </w:r>
    </w:p>
    <w:p w14:paraId="09E9E414" w14:textId="6D4851C1" w:rsidR="0081196A"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In the meantime, the RT Register appears to have been languishing for years. There are</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numerous areas of concern, most concerning of which is that the data currently held on the RT</w:t>
      </w:r>
      <w:r w:rsidR="0081196A"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Register cannot be confidently relied upon.</w:t>
      </w:r>
    </w:p>
    <w:p w14:paraId="5FCA3BF0" w14:textId="05A640A2" w:rsidR="00997BF5" w:rsidRPr="00161194" w:rsidRDefault="00F928D4" w:rsidP="00615058">
      <w:pPr>
        <w:spacing w:after="240" w:line="240" w:lineRule="auto"/>
        <w:ind w:left="1134" w:hanging="567"/>
        <w:jc w:val="both"/>
        <w:rPr>
          <w:rFonts w:eastAsia="Times New Roman"/>
          <w:b/>
          <w:bCs/>
          <w:i/>
          <w:iCs/>
          <w:color w:val="auto"/>
          <w:kern w:val="0"/>
          <w:lang w:eastAsia="en-AU"/>
          <w14:ligatures w14:val="none"/>
        </w:rPr>
      </w:pPr>
      <w:r w:rsidRPr="00F928D4">
        <w:rPr>
          <w:rFonts w:eastAsia="Times New Roman"/>
          <w:b/>
          <w:bCs/>
          <w:i/>
          <w:iCs/>
          <w:color w:val="auto"/>
          <w:kern w:val="0"/>
          <w:lang w:eastAsia="en-AU"/>
          <w14:ligatures w14:val="none"/>
        </w:rPr>
        <w:t>4.4</w:t>
      </w:r>
      <w:r w:rsidR="00E74F41">
        <w:rPr>
          <w:rFonts w:eastAsia="Times New Roman"/>
          <w:b/>
          <w:bCs/>
          <w:i/>
          <w:iCs/>
          <w:color w:val="auto"/>
          <w:kern w:val="0"/>
          <w:lang w:eastAsia="en-AU"/>
          <w14:ligatures w14:val="none"/>
        </w:rPr>
        <w:tab/>
      </w:r>
      <w:r w:rsidRPr="00F928D4">
        <w:rPr>
          <w:rFonts w:eastAsia="Times New Roman"/>
          <w:b/>
          <w:bCs/>
          <w:i/>
          <w:iCs/>
          <w:color w:val="auto"/>
          <w:kern w:val="0"/>
          <w:lang w:eastAsia="en-AU"/>
          <w14:ligatures w14:val="none"/>
        </w:rPr>
        <w:t>Addressing the issues regarding the RT registers</w:t>
      </w:r>
    </w:p>
    <w:p w14:paraId="25CA1F50" w14:textId="560A4531" w:rsidR="00997BF5"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 xml:space="preserve">The issues above were found to have been recognised by the Department of </w:t>
      </w:r>
      <w:proofErr w:type="gramStart"/>
      <w:r w:rsidRPr="00F928D4">
        <w:rPr>
          <w:rFonts w:eastAsia="Times New Roman"/>
          <w:i/>
          <w:iCs/>
          <w:color w:val="auto"/>
          <w:kern w:val="0"/>
          <w:lang w:eastAsia="en-AU"/>
          <w14:ligatures w14:val="none"/>
        </w:rPr>
        <w:t>Health</w:t>
      </w:r>
      <w:proofErr w:type="gramEnd"/>
      <w:r w:rsidRPr="00F928D4">
        <w:rPr>
          <w:rFonts w:eastAsia="Times New Roman"/>
          <w:i/>
          <w:iCs/>
          <w:color w:val="auto"/>
          <w:kern w:val="0"/>
          <w:lang w:eastAsia="en-AU"/>
          <w14:ligatures w14:val="none"/>
        </w:rPr>
        <w:t xml:space="preserve"> and it has</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been exploring various options to address the issues regarding the RT Registers. The following</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discussion examines the ‘RT Register Project’ and use of the ANZARD collection (Note – issues</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and recommendations concerning data recording and access to information about donor-conception are addressed in Chapters 5 and 6.)</w:t>
      </w:r>
    </w:p>
    <w:p w14:paraId="25D12426" w14:textId="63676CA4" w:rsidR="00997BF5" w:rsidRPr="00161194" w:rsidRDefault="00F928D4" w:rsidP="005B2054">
      <w:pPr>
        <w:keepNext/>
        <w:spacing w:after="240" w:line="240" w:lineRule="auto"/>
        <w:ind w:left="1134" w:hanging="567"/>
        <w:jc w:val="both"/>
        <w:rPr>
          <w:rFonts w:eastAsia="Times New Roman"/>
          <w:i/>
          <w:iCs/>
          <w:color w:val="auto"/>
          <w:kern w:val="0"/>
          <w:lang w:eastAsia="en-AU"/>
          <w14:ligatures w14:val="none"/>
        </w:rPr>
      </w:pPr>
      <w:r w:rsidRPr="00F928D4">
        <w:rPr>
          <w:rFonts w:eastAsia="Times New Roman"/>
          <w:b/>
          <w:bCs/>
          <w:i/>
          <w:iCs/>
          <w:color w:val="auto"/>
          <w:kern w:val="0"/>
          <w:lang w:eastAsia="en-AU"/>
          <w14:ligatures w14:val="none"/>
        </w:rPr>
        <w:t>4.4.1</w:t>
      </w:r>
      <w:r w:rsidR="00E74F41">
        <w:rPr>
          <w:rFonts w:eastAsia="Times New Roman"/>
          <w:b/>
          <w:bCs/>
          <w:i/>
          <w:iCs/>
          <w:color w:val="auto"/>
          <w:kern w:val="0"/>
          <w:lang w:eastAsia="en-AU"/>
          <w14:ligatures w14:val="none"/>
        </w:rPr>
        <w:tab/>
      </w:r>
      <w:r w:rsidRPr="00F928D4">
        <w:rPr>
          <w:rFonts w:eastAsia="Times New Roman"/>
          <w:b/>
          <w:bCs/>
          <w:i/>
          <w:iCs/>
          <w:color w:val="auto"/>
          <w:kern w:val="0"/>
          <w:lang w:eastAsia="en-AU"/>
          <w14:ligatures w14:val="none"/>
        </w:rPr>
        <w:t>The RT register project</w:t>
      </w:r>
    </w:p>
    <w:p w14:paraId="6CA3CEB0" w14:textId="3A1FC532" w:rsidR="00997BF5" w:rsidRPr="00161194" w:rsidRDefault="00F928D4" w:rsidP="005B2054">
      <w:pPr>
        <w:keepNext/>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To improve the content and validity of the RT Registers the Director and Executive Director of the</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and Information Unit have supported an ‘RT Register Project’. The Director of the Unit said:</w:t>
      </w:r>
    </w:p>
    <w:p w14:paraId="0F7189FC" w14:textId="77777777" w:rsidR="00615058"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RT Registers should be rehabilitated to become a robust, reliable, contemporary and</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sustainable data collection. The RT Register Project should be </w:t>
      </w:r>
      <w:r w:rsidRPr="00F928D4">
        <w:rPr>
          <w:rFonts w:eastAsia="Times New Roman"/>
          <w:i/>
          <w:iCs/>
          <w:color w:val="auto"/>
          <w:kern w:val="0"/>
          <w:lang w:eastAsia="en-AU"/>
          <w14:ligatures w14:val="none"/>
        </w:rPr>
        <w:lastRenderedPageBreak/>
        <w:t>continued to the optimal</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outcomes of a rejuvenated and contemporary IT database to support data collection and</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provision, monitoring and evaluation, research, public policy, and public interest.</w:t>
      </w:r>
    </w:p>
    <w:p w14:paraId="50E7AA5C" w14:textId="11C74758" w:rsidR="00997BF5"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RT Register Project has thus had as its aim to implement a third iteration of the data</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management system – Database 3 – where Department of Health staff either upload data from</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files or add data from paper forms submitted by licensed clinics and exempt practitioners.</w:t>
      </w:r>
    </w:p>
    <w:p w14:paraId="09A40D0E" w14:textId="77777777" w:rsidR="00997BF5"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It was reported to the review that the technology proposed is an SQL database, with the user</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interface yet to be determined. Data submission portal processes and security are yet to be</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determined. Data and Forms to be specified by an instruction process are also yet to be agreed.</w:t>
      </w:r>
    </w:p>
    <w:p w14:paraId="26EE801C" w14:textId="6B8292F0" w:rsidR="00997BF5"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Data and Information Unit proposed that Database 3 will incorporate data from D1 and</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D2 and will be supported by high standard metadata and transparent documented validation</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processes. The reported aim was that Database 3 will have standard and ad-hoc reporting</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capability and will involve the use of a robust software platform to be formally managed in the</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Department of Health infrastructure. The proposal was that a data portal for file submission and</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validation will also be developed, ‘perhaps in the near future but not in Phase 1 of the project’.</w:t>
      </w:r>
    </w:p>
    <w:p w14:paraId="337A92C7" w14:textId="0B4BF8ED" w:rsidR="00F928D4" w:rsidRPr="00F928D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Data and Information Unit expected that the requirement to report will be regulated in the</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new version of HRT Act and/or new Directions. Further to this, they noted that direct engagement</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between the Department of Health and clinics is needed to resolve data collection and data</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quality issues. The Director of the Data and Information Unit said they were:</w:t>
      </w:r>
    </w:p>
    <w:p w14:paraId="03AE71F6" w14:textId="77777777" w:rsidR="00E74F41" w:rsidRDefault="00F928D4" w:rsidP="00615058">
      <w:pPr>
        <w:spacing w:after="240" w:line="240" w:lineRule="auto"/>
        <w:ind w:left="1134"/>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In the throes of establishing a Data Collection Steering Group to facilitate enhanced</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communication … At meetings of this group, issues affecting the provision of good</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quality, complete data could be addressed, and issues resolved in a collaborative</w:t>
      </w:r>
      <w:r w:rsidR="00E74F41">
        <w:rPr>
          <w:rFonts w:eastAsia="Times New Roman"/>
          <w:i/>
          <w:iCs/>
          <w:color w:val="auto"/>
          <w:kern w:val="0"/>
          <w:lang w:eastAsia="en-AU"/>
          <w14:ligatures w14:val="none"/>
        </w:rPr>
        <w:t xml:space="preserve"> </w:t>
      </w:r>
      <w:proofErr w:type="gramStart"/>
      <w:r w:rsidRPr="00F928D4">
        <w:rPr>
          <w:rFonts w:eastAsia="Times New Roman"/>
          <w:i/>
          <w:iCs/>
          <w:color w:val="auto"/>
          <w:kern w:val="0"/>
          <w:lang w:eastAsia="en-AU"/>
          <w14:ligatures w14:val="none"/>
        </w:rPr>
        <w:t>manner in which</w:t>
      </w:r>
      <w:proofErr w:type="gramEnd"/>
      <w:r w:rsidRPr="00F928D4">
        <w:rPr>
          <w:rFonts w:eastAsia="Times New Roman"/>
          <w:i/>
          <w:iCs/>
          <w:color w:val="auto"/>
          <w:kern w:val="0"/>
          <w:lang w:eastAsia="en-AU"/>
          <w14:ligatures w14:val="none"/>
        </w:rPr>
        <w:t xml:space="preserve"> all clinics and the Department in its role of Data Collection Manager</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could benefit.</w:t>
      </w:r>
    </w:p>
    <w:p w14:paraId="3C3F3DED" w14:textId="56568B8F" w:rsidR="00997BF5"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It appeared that despite their best efforts, there was significant work to be done regarding all</w:t>
      </w:r>
      <w:r w:rsidR="00997BF5"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aspects of the RT Register, as well as to resolve internal operational and communication issues.</w:t>
      </w:r>
    </w:p>
    <w:p w14:paraId="2C264101" w14:textId="457A9F58" w:rsidR="00997BF5" w:rsidRPr="00161194" w:rsidRDefault="00F928D4" w:rsidP="00615058">
      <w:pPr>
        <w:spacing w:after="240" w:line="240" w:lineRule="auto"/>
        <w:ind w:left="1134" w:hanging="567"/>
        <w:jc w:val="both"/>
        <w:rPr>
          <w:rFonts w:eastAsia="Times New Roman"/>
          <w:i/>
          <w:iCs/>
          <w:color w:val="auto"/>
          <w:kern w:val="0"/>
          <w:lang w:eastAsia="en-AU"/>
          <w14:ligatures w14:val="none"/>
        </w:rPr>
      </w:pPr>
      <w:r w:rsidRPr="00F928D4">
        <w:rPr>
          <w:rFonts w:eastAsia="Times New Roman"/>
          <w:b/>
          <w:bCs/>
          <w:i/>
          <w:iCs/>
          <w:color w:val="auto"/>
          <w:kern w:val="0"/>
          <w:lang w:eastAsia="en-AU"/>
          <w14:ligatures w14:val="none"/>
        </w:rPr>
        <w:t>4.4.2</w:t>
      </w:r>
      <w:r w:rsidR="00E74F41">
        <w:rPr>
          <w:rFonts w:eastAsia="Times New Roman"/>
          <w:b/>
          <w:bCs/>
          <w:i/>
          <w:iCs/>
          <w:color w:val="auto"/>
          <w:kern w:val="0"/>
          <w:lang w:eastAsia="en-AU"/>
          <w14:ligatures w14:val="none"/>
        </w:rPr>
        <w:tab/>
      </w:r>
      <w:r w:rsidRPr="00F928D4">
        <w:rPr>
          <w:rFonts w:eastAsia="Times New Roman"/>
          <w:b/>
          <w:bCs/>
          <w:i/>
          <w:iCs/>
          <w:color w:val="auto"/>
          <w:kern w:val="0"/>
          <w:lang w:eastAsia="en-AU"/>
          <w14:ligatures w14:val="none"/>
        </w:rPr>
        <w:t>Utilisation of the ANZARD collection processes</w:t>
      </w:r>
    </w:p>
    <w:p w14:paraId="4F124D53" w14:textId="4BF8CCA7" w:rsidR="00D12390"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Also being explored by the RTU was the utilisation of the ANZARD collection processes as an</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alternative means of managing data collection and reporting for Western Australia.</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therefore,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undertook further investigation of the ANZARD collection process to inform the Review. The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following information reflects what was found.</w:t>
      </w:r>
    </w:p>
    <w:p w14:paraId="45C74389" w14:textId="58EAC325" w:rsidR="00D12390" w:rsidRPr="0016119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The ANZARD calls for an annual submission of data by the calendar year. Clinics upload the</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data through an automated web-based data portal as a batch file (like Excel file). There is real-</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time validation, which means that any errors are immediately reported to the clinic and they</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must correct them before being able to finalise the submission. Some data can be overridden if</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there is a special case that explains the ‘error’, some data cannot be overridden (for example,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if something is not possible). ANZARD also does a range of other checks, back and forth to the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clinics, regarding pregnancy and birth outcomes (for example, whether a child lived or died within</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28 days, birth weight, birth defects). Once the data submission period is closed off, ANZARD</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 xml:space="preserve">produces an annual </w:t>
      </w:r>
      <w:r w:rsidRPr="00F928D4">
        <w:rPr>
          <w:rFonts w:eastAsia="Times New Roman"/>
          <w:i/>
          <w:iCs/>
          <w:color w:val="auto"/>
          <w:kern w:val="0"/>
          <w:lang w:eastAsia="en-AU"/>
          <w14:ligatures w14:val="none"/>
        </w:rPr>
        <w:lastRenderedPageBreak/>
        <w:t>report which is timed to be released with the annual Fertility Society of</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Australia meeting (Sept/Oct). There is an ANZARD review committee that looks at the report. The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report reflects data collected from across Australia.</w:t>
      </w:r>
    </w:p>
    <w:p w14:paraId="41BE9760" w14:textId="77777777" w:rsidR="00E74F41"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Such data collection and public reporting have no doubt made a significant contribution to ART</w:t>
      </w:r>
      <w:r w:rsidR="00D12390" w:rsidRPr="00161194">
        <w:rPr>
          <w:rFonts w:eastAsia="Times New Roman"/>
          <w:i/>
          <w:iCs/>
          <w:color w:val="auto"/>
          <w:kern w:val="0"/>
          <w:lang w:eastAsia="en-AU"/>
          <w14:ligatures w14:val="none"/>
        </w:rPr>
        <w:t xml:space="preserve"> p</w:t>
      </w:r>
      <w:r w:rsidRPr="00F928D4">
        <w:rPr>
          <w:rFonts w:eastAsia="Times New Roman"/>
          <w:i/>
          <w:iCs/>
          <w:color w:val="auto"/>
          <w:kern w:val="0"/>
          <w:lang w:eastAsia="en-AU"/>
          <w14:ligatures w14:val="none"/>
        </w:rPr>
        <w:t>ractice in Australia and New Zealand. It was put to the Review by the current data custodian for</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ANZARD that it has, for example, contributed to Australia having the lowest multiple birth rate in</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 world by making the results of ART visible, championing a low multiple birth rate based on</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evidence of better outcomes for patients and children, and being able to contribute to evidence-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based policy and practice.</w:t>
      </w:r>
    </w:p>
    <w:p w14:paraId="005DB024" w14:textId="33E0EF59" w:rsidR="00F928D4" w:rsidRPr="00F928D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ANZARD also undertakes individual ‘benchmarking’ for clinics which indicates their performance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and provides feedback to them. Such benchmarking is risk-adjusted for performance measures</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as it is noted that the 94 clinics in Australia may differ regarding who they treat (e.g. by age,</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parity) and size of clinic, and as such a crude rating would not show the full picture. ANZARD</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then also work with RTAC to notify them of underperforming clinics (this is confidential between</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ANZARD, RTAC and the clinics). The idea is that RTAC may, as a result, work with the clinics</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to assist them to improve. For example, if frozen embryo transfers are good but the clinic is not</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good with fresh cycles they may be directed to examine their data and practices to find out what</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is happening. Note, the review did find that the confidentiality of the results of such benchmarking</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has been criticised by some who have argued that clinic performance significantly impacts out-of-pocket costs for patients and Medicare funding where, for example, the range of performance in</w:t>
      </w:r>
      <w:r w:rsidR="00D12390"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terms of live birth rates/cycle has been as wide as 4% from the lowest performing clinic to 30.9%</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from the highest performing clinic (based on the crude rating, not risk-adjusted rating).</w:t>
      </w:r>
    </w:p>
    <w:p w14:paraId="253B125F" w14:textId="6FC62EB2" w:rsidR="00F928D4" w:rsidRPr="00F928D4" w:rsidRDefault="00F928D4" w:rsidP="00615058">
      <w:pPr>
        <w:spacing w:after="240" w:line="240" w:lineRule="auto"/>
        <w:ind w:left="567"/>
        <w:jc w:val="both"/>
        <w:rPr>
          <w:rFonts w:eastAsia="Times New Roman"/>
          <w:i/>
          <w:iCs/>
          <w:color w:val="auto"/>
          <w:kern w:val="0"/>
          <w:lang w:eastAsia="en-AU"/>
          <w14:ligatures w14:val="none"/>
        </w:rPr>
      </w:pPr>
      <w:r w:rsidRPr="00F928D4">
        <w:rPr>
          <w:rFonts w:eastAsia="Times New Roman"/>
          <w:i/>
          <w:iCs/>
          <w:color w:val="auto"/>
          <w:kern w:val="0"/>
          <w:lang w:eastAsia="en-AU"/>
          <w14:ligatures w14:val="none"/>
        </w:rPr>
        <w:t>More recently, ANZARD has conducted research on cumulative live birth rates via tracking</w:t>
      </w:r>
      <w:r w:rsidR="00E74F41">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women through the database which, rather than giving a simple number of live birth/cycle figure,</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can look at cycle specific live birth rates (i.e. chance in the first cycle, second, third…) and then</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the cumulative birth rate. Such findings were published in the Medical Journal of Australia last</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year. The data provides a fuller picture of estimated outcomes for ART, which can, in turn, be</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used when counselling women about their likelihood of having a baby using ART treatment, and</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to inform public policy. They are currently also doing research funded</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through the NHMRC on</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being able to track perinatal outcomes for babies via linking to several other databases using the</w:t>
      </w:r>
      <w:r w:rsidR="00161194" w:rsidRPr="00161194">
        <w:rPr>
          <w:rFonts w:eastAsia="Times New Roman"/>
          <w:i/>
          <w:iCs/>
          <w:color w:val="auto"/>
          <w:kern w:val="0"/>
          <w:lang w:eastAsia="en-AU"/>
          <w14:ligatures w14:val="none"/>
        </w:rPr>
        <w:t xml:space="preserve"> </w:t>
      </w:r>
      <w:r w:rsidRPr="00F928D4">
        <w:rPr>
          <w:rFonts w:eastAsia="Times New Roman"/>
          <w:i/>
          <w:iCs/>
          <w:color w:val="auto"/>
          <w:kern w:val="0"/>
          <w:lang w:eastAsia="en-AU"/>
          <w14:ligatures w14:val="none"/>
        </w:rPr>
        <w:t>Australian Capital Territory and New South Wales as their pilot.</w:t>
      </w:r>
      <w:r w:rsidR="00161194" w:rsidRPr="00161194">
        <w:rPr>
          <w:rFonts w:eastAsia="Times New Roman"/>
          <w:i/>
          <w:iCs/>
          <w:color w:val="auto"/>
          <w:kern w:val="0"/>
          <w:lang w:eastAsia="en-AU"/>
          <w14:ligatures w14:val="none"/>
        </w:rPr>
        <w:t>”</w:t>
      </w:r>
    </w:p>
    <w:tbl>
      <w:tblPr>
        <w:tblStyle w:val="TableGrid"/>
        <w:tblW w:w="0" w:type="auto"/>
        <w:tblLook w:val="04A0" w:firstRow="1" w:lastRow="0" w:firstColumn="1" w:lastColumn="0" w:noHBand="0" w:noVBand="1"/>
      </w:tblPr>
      <w:tblGrid>
        <w:gridCol w:w="9016"/>
      </w:tblGrid>
      <w:tr w:rsidR="002309C4" w14:paraId="4FF99CDA" w14:textId="77777777" w:rsidTr="002309C4">
        <w:tc>
          <w:tcPr>
            <w:tcW w:w="9016" w:type="dxa"/>
          </w:tcPr>
          <w:p w14:paraId="5BC41DB8" w14:textId="2B37F547" w:rsidR="002309C4" w:rsidRPr="00F620C3" w:rsidRDefault="002309C4" w:rsidP="00C33EF3">
            <w:pPr>
              <w:spacing w:before="120" w:after="240"/>
              <w:jc w:val="both"/>
              <w:rPr>
                <w:b/>
                <w:bCs/>
              </w:rPr>
            </w:pPr>
            <w:r w:rsidRPr="00F620C3">
              <w:rPr>
                <w:b/>
                <w:bCs/>
              </w:rPr>
              <w:t xml:space="preserve">Lesson </w:t>
            </w:r>
            <w:r w:rsidR="00856A66">
              <w:rPr>
                <w:b/>
                <w:bCs/>
              </w:rPr>
              <w:t>3</w:t>
            </w:r>
            <w:r w:rsidR="00F2755A" w:rsidRPr="00F620C3">
              <w:rPr>
                <w:b/>
                <w:bCs/>
              </w:rPr>
              <w:t xml:space="preserve">: </w:t>
            </w:r>
            <w:r w:rsidR="00D01489">
              <w:rPr>
                <w:b/>
                <w:bCs/>
              </w:rPr>
              <w:t>M</w:t>
            </w:r>
            <w:r w:rsidR="00592531" w:rsidRPr="00F620C3">
              <w:rPr>
                <w:b/>
                <w:bCs/>
              </w:rPr>
              <w:t>inimise duplication for IVF clinics</w:t>
            </w:r>
          </w:p>
          <w:p w14:paraId="55C70AE3" w14:textId="2FCA0EFE" w:rsidR="00592531" w:rsidRDefault="00592531" w:rsidP="00C33EF3">
            <w:pPr>
              <w:spacing w:after="240"/>
              <w:jc w:val="both"/>
            </w:pPr>
            <w:r w:rsidRPr="00B45839">
              <w:rPr>
                <w:b/>
                <w:bCs/>
              </w:rPr>
              <w:t xml:space="preserve">Where possible, if clinics </w:t>
            </w:r>
            <w:proofErr w:type="gramStart"/>
            <w:r w:rsidRPr="00B45839">
              <w:rPr>
                <w:b/>
                <w:bCs/>
              </w:rPr>
              <w:t>have to</w:t>
            </w:r>
            <w:proofErr w:type="gramEnd"/>
            <w:r w:rsidRPr="00B45839">
              <w:rPr>
                <w:b/>
                <w:bCs/>
              </w:rPr>
              <w:t xml:space="preserve"> provide </w:t>
            </w:r>
            <w:r w:rsidR="00070529" w:rsidRPr="00B45839">
              <w:rPr>
                <w:b/>
                <w:bCs/>
              </w:rPr>
              <w:t xml:space="preserve">extensive data to an assisted reproductive database, then try to leverage that process, and </w:t>
            </w:r>
            <w:r w:rsidR="00F620C3" w:rsidRPr="00B45839">
              <w:rPr>
                <w:b/>
                <w:bCs/>
              </w:rPr>
              <w:t xml:space="preserve">try to </w:t>
            </w:r>
            <w:r w:rsidR="00070529" w:rsidRPr="00B45839">
              <w:rPr>
                <w:b/>
                <w:bCs/>
              </w:rPr>
              <w:t xml:space="preserve">avoid duplication </w:t>
            </w:r>
            <w:r w:rsidR="00F620C3" w:rsidRPr="00B45839">
              <w:rPr>
                <w:b/>
                <w:bCs/>
              </w:rPr>
              <w:t>of data provision</w:t>
            </w:r>
            <w:r w:rsidR="00F620C3">
              <w:t xml:space="preserve">. </w:t>
            </w:r>
            <w:r w:rsidR="003C2BF8">
              <w:t>Duplication</w:t>
            </w:r>
            <w:r w:rsidR="00F620C3">
              <w:t xml:space="preserve"> will be frustrating, decrease efficiencies, and increase costs: which are inevitably passed on to consumers. </w:t>
            </w:r>
          </w:p>
        </w:tc>
      </w:tr>
    </w:tbl>
    <w:p w14:paraId="2899A17C" w14:textId="77777777" w:rsidR="002309C4" w:rsidRDefault="002309C4" w:rsidP="00615058">
      <w:pPr>
        <w:spacing w:after="0" w:line="240" w:lineRule="auto"/>
        <w:jc w:val="both"/>
      </w:pPr>
    </w:p>
    <w:tbl>
      <w:tblPr>
        <w:tblStyle w:val="TableGrid"/>
        <w:tblW w:w="0" w:type="auto"/>
        <w:tblLook w:val="04A0" w:firstRow="1" w:lastRow="0" w:firstColumn="1" w:lastColumn="0" w:noHBand="0" w:noVBand="1"/>
      </w:tblPr>
      <w:tblGrid>
        <w:gridCol w:w="9016"/>
      </w:tblGrid>
      <w:tr w:rsidR="00856A66" w14:paraId="6CECAA61" w14:textId="77777777" w:rsidTr="00856A66">
        <w:tc>
          <w:tcPr>
            <w:tcW w:w="9016" w:type="dxa"/>
          </w:tcPr>
          <w:p w14:paraId="5B692CE8" w14:textId="68BF7BAF" w:rsidR="00856A66" w:rsidRPr="006836EF" w:rsidRDefault="00856A66" w:rsidP="00615058">
            <w:pPr>
              <w:spacing w:before="120" w:after="240"/>
              <w:jc w:val="both"/>
              <w:rPr>
                <w:b/>
                <w:bCs/>
              </w:rPr>
            </w:pPr>
            <w:r w:rsidRPr="006836EF">
              <w:rPr>
                <w:b/>
                <w:bCs/>
              </w:rPr>
              <w:t xml:space="preserve">Lesson 4: </w:t>
            </w:r>
            <w:r w:rsidR="00D01489">
              <w:rPr>
                <w:b/>
                <w:bCs/>
              </w:rPr>
              <w:t>K</w:t>
            </w:r>
            <w:r w:rsidR="006B555A" w:rsidRPr="006836EF">
              <w:rPr>
                <w:b/>
                <w:bCs/>
              </w:rPr>
              <w:t>eep the reporting obligation to a figure closer to pregnancy outcomes, such as annually, rather than quarterly</w:t>
            </w:r>
          </w:p>
        </w:tc>
      </w:tr>
    </w:tbl>
    <w:p w14:paraId="7584D996" w14:textId="77777777" w:rsidR="00856A66" w:rsidRDefault="00856A66" w:rsidP="00615058">
      <w:pPr>
        <w:spacing w:after="0" w:line="240" w:lineRule="auto"/>
        <w:jc w:val="both"/>
      </w:pPr>
    </w:p>
    <w:tbl>
      <w:tblPr>
        <w:tblStyle w:val="TableGrid"/>
        <w:tblW w:w="0" w:type="auto"/>
        <w:tblLook w:val="04A0" w:firstRow="1" w:lastRow="0" w:firstColumn="1" w:lastColumn="0" w:noHBand="0" w:noVBand="1"/>
      </w:tblPr>
      <w:tblGrid>
        <w:gridCol w:w="9016"/>
      </w:tblGrid>
      <w:tr w:rsidR="00266C06" w14:paraId="7372AEFF" w14:textId="77777777" w:rsidTr="00266C06">
        <w:tc>
          <w:tcPr>
            <w:tcW w:w="9016" w:type="dxa"/>
          </w:tcPr>
          <w:p w14:paraId="797E0AD6" w14:textId="4368061B" w:rsidR="00266C06" w:rsidRPr="006836EF" w:rsidRDefault="00266C06" w:rsidP="00615058">
            <w:pPr>
              <w:spacing w:before="120" w:after="240"/>
              <w:jc w:val="both"/>
              <w:rPr>
                <w:b/>
                <w:bCs/>
              </w:rPr>
            </w:pPr>
            <w:r w:rsidRPr="006836EF">
              <w:rPr>
                <w:b/>
                <w:bCs/>
              </w:rPr>
              <w:lastRenderedPageBreak/>
              <w:t xml:space="preserve">Lesson </w:t>
            </w:r>
            <w:r w:rsidR="006B555A" w:rsidRPr="006836EF">
              <w:rPr>
                <w:b/>
                <w:bCs/>
              </w:rPr>
              <w:t>5</w:t>
            </w:r>
            <w:r w:rsidRPr="006836EF">
              <w:rPr>
                <w:b/>
                <w:bCs/>
              </w:rPr>
              <w:t xml:space="preserve">: </w:t>
            </w:r>
            <w:r w:rsidR="00583478" w:rsidRPr="006836EF">
              <w:rPr>
                <w:b/>
                <w:bCs/>
              </w:rPr>
              <w:t>Have a web-based approach for input of data, to avoid GIGO (garbage in, garba</w:t>
            </w:r>
            <w:r w:rsidR="00B20970" w:rsidRPr="006836EF">
              <w:rPr>
                <w:b/>
                <w:bCs/>
              </w:rPr>
              <w:t>g</w:t>
            </w:r>
            <w:r w:rsidR="00583478" w:rsidRPr="006836EF">
              <w:rPr>
                <w:b/>
                <w:bCs/>
              </w:rPr>
              <w:t>e out)</w:t>
            </w:r>
            <w:r w:rsidR="001C454E">
              <w:rPr>
                <w:b/>
                <w:bCs/>
              </w:rPr>
              <w:t>.</w:t>
            </w:r>
          </w:p>
        </w:tc>
      </w:tr>
    </w:tbl>
    <w:p w14:paraId="3E0FF7C6" w14:textId="77777777" w:rsidR="00266C06" w:rsidRDefault="00266C06" w:rsidP="00615058">
      <w:pPr>
        <w:spacing w:after="0" w:line="240" w:lineRule="auto"/>
        <w:jc w:val="both"/>
      </w:pPr>
    </w:p>
    <w:tbl>
      <w:tblPr>
        <w:tblStyle w:val="TableGrid"/>
        <w:tblW w:w="0" w:type="auto"/>
        <w:tblLook w:val="04A0" w:firstRow="1" w:lastRow="0" w:firstColumn="1" w:lastColumn="0" w:noHBand="0" w:noVBand="1"/>
      </w:tblPr>
      <w:tblGrid>
        <w:gridCol w:w="9016"/>
      </w:tblGrid>
      <w:tr w:rsidR="00B20970" w14:paraId="40DB0FCE" w14:textId="77777777" w:rsidTr="00B20970">
        <w:tc>
          <w:tcPr>
            <w:tcW w:w="9016" w:type="dxa"/>
          </w:tcPr>
          <w:p w14:paraId="1E125888" w14:textId="5CC4A02D" w:rsidR="00B20970" w:rsidRPr="006836EF" w:rsidRDefault="00B20970" w:rsidP="00615058">
            <w:pPr>
              <w:spacing w:before="120" w:after="240"/>
              <w:jc w:val="both"/>
              <w:rPr>
                <w:b/>
                <w:bCs/>
              </w:rPr>
            </w:pPr>
            <w:r w:rsidRPr="006836EF">
              <w:rPr>
                <w:b/>
                <w:bCs/>
              </w:rPr>
              <w:t xml:space="preserve">Lesson </w:t>
            </w:r>
            <w:r w:rsidR="006B555A" w:rsidRPr="006836EF">
              <w:rPr>
                <w:b/>
                <w:bCs/>
              </w:rPr>
              <w:t>6</w:t>
            </w:r>
            <w:r w:rsidRPr="006836EF">
              <w:rPr>
                <w:b/>
                <w:bCs/>
              </w:rPr>
              <w:t xml:space="preserve">: </w:t>
            </w:r>
            <w:r w:rsidR="00D01489">
              <w:rPr>
                <w:b/>
                <w:bCs/>
              </w:rPr>
              <w:t>E</w:t>
            </w:r>
            <w:r w:rsidRPr="006836EF">
              <w:rPr>
                <w:b/>
                <w:bCs/>
              </w:rPr>
              <w:t xml:space="preserve">mploy enough </w:t>
            </w:r>
            <w:r w:rsidR="005B2FA3" w:rsidRPr="006836EF">
              <w:rPr>
                <w:b/>
                <w:bCs/>
              </w:rPr>
              <w:t xml:space="preserve">people in the registry to enable it to </w:t>
            </w:r>
            <w:proofErr w:type="gramStart"/>
            <w:r w:rsidR="005B2FA3" w:rsidRPr="006836EF">
              <w:rPr>
                <w:b/>
                <w:bCs/>
              </w:rPr>
              <w:t>function, and</w:t>
            </w:r>
            <w:proofErr w:type="gramEnd"/>
            <w:r w:rsidR="005B2FA3" w:rsidRPr="006836EF">
              <w:rPr>
                <w:b/>
                <w:bCs/>
              </w:rPr>
              <w:t xml:space="preserve"> ensure that they </w:t>
            </w:r>
            <w:proofErr w:type="gramStart"/>
            <w:r w:rsidR="005B2FA3" w:rsidRPr="006836EF">
              <w:rPr>
                <w:b/>
                <w:bCs/>
              </w:rPr>
              <w:t>are able to</w:t>
            </w:r>
            <w:proofErr w:type="gramEnd"/>
            <w:r w:rsidR="005B2FA3" w:rsidRPr="006836EF">
              <w:rPr>
                <w:b/>
                <w:bCs/>
              </w:rPr>
              <w:t xml:space="preserve"> respond </w:t>
            </w:r>
            <w:r w:rsidR="009E79E4">
              <w:rPr>
                <w:b/>
                <w:bCs/>
              </w:rPr>
              <w:t xml:space="preserve">meaningfully </w:t>
            </w:r>
            <w:r w:rsidR="005B2FA3" w:rsidRPr="006836EF">
              <w:rPr>
                <w:b/>
                <w:bCs/>
              </w:rPr>
              <w:t>to IT issues</w:t>
            </w:r>
            <w:r w:rsidR="007812D5">
              <w:rPr>
                <w:b/>
                <w:bCs/>
              </w:rPr>
              <w:t xml:space="preserve"> about reporting</w:t>
            </w:r>
            <w:r w:rsidR="005B2FA3" w:rsidRPr="006836EF">
              <w:rPr>
                <w:b/>
                <w:bCs/>
              </w:rPr>
              <w:t xml:space="preserve"> </w:t>
            </w:r>
            <w:r w:rsidR="006836EF" w:rsidRPr="006836EF">
              <w:rPr>
                <w:b/>
                <w:bCs/>
              </w:rPr>
              <w:t>in a timely manner</w:t>
            </w:r>
            <w:r w:rsidR="001C454E">
              <w:rPr>
                <w:b/>
                <w:bCs/>
              </w:rPr>
              <w:t>.</w:t>
            </w:r>
          </w:p>
        </w:tc>
      </w:tr>
    </w:tbl>
    <w:p w14:paraId="3A3C5D77" w14:textId="77777777" w:rsidR="006836EF" w:rsidRDefault="006836EF" w:rsidP="00615058">
      <w:pPr>
        <w:spacing w:after="0" w:line="240" w:lineRule="auto"/>
        <w:jc w:val="both"/>
      </w:pPr>
    </w:p>
    <w:tbl>
      <w:tblPr>
        <w:tblStyle w:val="TableGrid"/>
        <w:tblW w:w="0" w:type="auto"/>
        <w:tblLook w:val="04A0" w:firstRow="1" w:lastRow="0" w:firstColumn="1" w:lastColumn="0" w:noHBand="0" w:noVBand="1"/>
      </w:tblPr>
      <w:tblGrid>
        <w:gridCol w:w="9016"/>
      </w:tblGrid>
      <w:tr w:rsidR="006836EF" w14:paraId="31D75894" w14:textId="77777777" w:rsidTr="00603965">
        <w:tc>
          <w:tcPr>
            <w:tcW w:w="9016" w:type="dxa"/>
          </w:tcPr>
          <w:p w14:paraId="0C4E45C5" w14:textId="08BF2389" w:rsidR="006836EF" w:rsidRPr="006836EF" w:rsidRDefault="006836EF" w:rsidP="00615058">
            <w:pPr>
              <w:spacing w:before="120" w:after="240"/>
              <w:jc w:val="both"/>
              <w:rPr>
                <w:b/>
                <w:bCs/>
              </w:rPr>
            </w:pPr>
            <w:r w:rsidRPr="006836EF">
              <w:rPr>
                <w:b/>
                <w:bCs/>
              </w:rPr>
              <w:t xml:space="preserve">Lesson 7: </w:t>
            </w:r>
            <w:r w:rsidR="00D01489">
              <w:rPr>
                <w:b/>
                <w:bCs/>
              </w:rPr>
              <w:t>Be clear</w:t>
            </w:r>
            <w:r w:rsidRPr="006836EF">
              <w:rPr>
                <w:b/>
                <w:bCs/>
              </w:rPr>
              <w:t xml:space="preserve"> about who is and who is not a donor</w:t>
            </w:r>
            <w:r w:rsidR="001C454E">
              <w:rPr>
                <w:b/>
                <w:bCs/>
              </w:rPr>
              <w:t>.</w:t>
            </w:r>
          </w:p>
        </w:tc>
      </w:tr>
    </w:tbl>
    <w:p w14:paraId="2D6E0095" w14:textId="77777777" w:rsidR="006836EF" w:rsidRDefault="006836EF" w:rsidP="00615058">
      <w:pPr>
        <w:spacing w:after="0" w:line="240" w:lineRule="auto"/>
        <w:jc w:val="both"/>
      </w:pPr>
    </w:p>
    <w:p w14:paraId="0B8FDB94" w14:textId="38DA6DF4" w:rsidR="00EF2617" w:rsidRPr="005B2054" w:rsidRDefault="00EF2617" w:rsidP="005B2054">
      <w:pPr>
        <w:keepNext/>
        <w:spacing w:after="240" w:line="240" w:lineRule="auto"/>
        <w:jc w:val="both"/>
        <w:rPr>
          <w:b/>
          <w:bCs/>
        </w:rPr>
      </w:pPr>
      <w:r w:rsidRPr="005B2054">
        <w:rPr>
          <w:b/>
          <w:bCs/>
        </w:rPr>
        <w:t>Who is a donor?</w:t>
      </w:r>
    </w:p>
    <w:p w14:paraId="4EAFC416" w14:textId="0A306E2D" w:rsidR="00EF2617" w:rsidRDefault="00EF2617" w:rsidP="00615058">
      <w:pPr>
        <w:keepNext/>
        <w:spacing w:after="240" w:line="240" w:lineRule="auto"/>
        <w:jc w:val="both"/>
      </w:pPr>
      <w:r>
        <w:t xml:space="preserve">It might seem obvious as to who is a donor. </w:t>
      </w:r>
      <w:r w:rsidR="000A6B29">
        <w:t xml:space="preserve">However, where there is regulation, then there is </w:t>
      </w:r>
      <w:r w:rsidR="000E1776">
        <w:t>a statutory definition of who is a donor. There have been issues in three States about who is a donor</w:t>
      </w:r>
      <w:r w:rsidR="008649BD">
        <w:t>.</w:t>
      </w:r>
      <w:r w:rsidR="00C74B63">
        <w:t xml:space="preserve"> When Queensland was in the process of drafting </w:t>
      </w:r>
      <w:r w:rsidR="00661D31">
        <w:t xml:space="preserve">its </w:t>
      </w:r>
      <w:r w:rsidR="00661D31" w:rsidRPr="0098226E">
        <w:rPr>
          <w:i/>
          <w:iCs/>
        </w:rPr>
        <w:t>Assisted Reproductive Technology Act 2024</w:t>
      </w:r>
      <w:r w:rsidR="00661D31">
        <w:t xml:space="preserve"> (Qld), I was fortunate to make submissions on this point- which got listened to. </w:t>
      </w:r>
      <w:proofErr w:type="gramStart"/>
      <w:r w:rsidR="00661D31">
        <w:t>It is clear that under</w:t>
      </w:r>
      <w:proofErr w:type="gramEnd"/>
      <w:r w:rsidR="00661D31">
        <w:t xml:space="preserve"> the Queensland Act, intended parents through surrogacy are </w:t>
      </w:r>
      <w:r w:rsidR="00661D31" w:rsidRPr="009D43E1">
        <w:rPr>
          <w:i/>
          <w:iCs/>
        </w:rPr>
        <w:t>not</w:t>
      </w:r>
      <w:r w:rsidR="00661D31">
        <w:t xml:space="preserve"> </w:t>
      </w:r>
      <w:r w:rsidR="0098226E">
        <w:t xml:space="preserve">donors. </w:t>
      </w:r>
    </w:p>
    <w:p w14:paraId="7190307D" w14:textId="04E43021" w:rsidR="00C90667" w:rsidRPr="00C74B63" w:rsidRDefault="00C90667" w:rsidP="00F17D9D">
      <w:pPr>
        <w:spacing w:after="240" w:line="240" w:lineRule="auto"/>
        <w:jc w:val="both"/>
        <w:rPr>
          <w:b/>
          <w:bCs/>
        </w:rPr>
      </w:pPr>
      <w:r w:rsidRPr="00C74B63">
        <w:rPr>
          <w:b/>
          <w:bCs/>
        </w:rPr>
        <w:t>Western Australia</w:t>
      </w:r>
    </w:p>
    <w:p w14:paraId="2B54E249" w14:textId="61DF651A" w:rsidR="00C90667" w:rsidRDefault="00C90667" w:rsidP="00F17D9D">
      <w:pPr>
        <w:spacing w:after="240" w:line="240" w:lineRule="auto"/>
        <w:jc w:val="both"/>
      </w:pPr>
      <w:r>
        <w:t xml:space="preserve">It was a requirement of the </w:t>
      </w:r>
      <w:r w:rsidRPr="009D43E1">
        <w:rPr>
          <w:i/>
          <w:iCs/>
        </w:rPr>
        <w:t>Human Reproductive Technology Directions</w:t>
      </w:r>
      <w:r>
        <w:t xml:space="preserve"> that the </w:t>
      </w:r>
      <w:r w:rsidR="00E416FB">
        <w:t>movement of donor gametes into and out of Western Australia required regulatory approval.</w:t>
      </w:r>
      <w:r w:rsidR="00245476">
        <w:t xml:space="preserve"> In </w:t>
      </w:r>
      <w:r w:rsidR="00245476" w:rsidRPr="001C454E">
        <w:rPr>
          <w:i/>
          <w:iCs/>
        </w:rPr>
        <w:t>GLS v Russell-Weisz</w:t>
      </w:r>
      <w:r w:rsidR="00245476">
        <w:t xml:space="preserve"> [2018] WASC 79, </w:t>
      </w:r>
      <w:r w:rsidR="00E8037A">
        <w:t xml:space="preserve">a man called Gary committed suicide. His former de facto partner, GLS, was able to have the sperm posthumously retrieved. She could not use the sperm in WA, due to a ban on posthumous use there. </w:t>
      </w:r>
      <w:r w:rsidR="00976DD4">
        <w:t xml:space="preserve">She sought regulatory approval to export the sperm. It is no surprise that the regulator, the Reproductive Technology Council of WA (which is soon to be abolished by virtue of the 2025 Act) </w:t>
      </w:r>
      <w:r w:rsidR="00DA29E2">
        <w:t xml:space="preserve">took the view that Gary was a donor to GLS, and that the answer to </w:t>
      </w:r>
      <w:r w:rsidR="00772A4D">
        <w:t xml:space="preserve">the request to </w:t>
      </w:r>
      <w:r w:rsidR="00DA29E2">
        <w:t xml:space="preserve">export was no. </w:t>
      </w:r>
    </w:p>
    <w:p w14:paraId="51654247" w14:textId="51A2B1A2" w:rsidR="00DA29E2" w:rsidRDefault="00F802AB" w:rsidP="00F17D9D">
      <w:pPr>
        <w:spacing w:after="240" w:line="240" w:lineRule="auto"/>
        <w:jc w:val="both"/>
      </w:pPr>
      <w:r>
        <w:t xml:space="preserve">It is also no surprise to learn that the Court did not agree with this view, </w:t>
      </w:r>
      <w:r w:rsidR="00CE01A5">
        <w:t xml:space="preserve">holding that there was no donation, and allowing the widow to export the sperm. </w:t>
      </w:r>
      <w:r w:rsidR="00F52653">
        <w:t>Martin CJ held at [139]-[14</w:t>
      </w:r>
      <w:r w:rsidR="005D30BF">
        <w:t>7</w:t>
      </w:r>
      <w:r w:rsidR="00F52653">
        <w:t>]:</w:t>
      </w:r>
    </w:p>
    <w:p w14:paraId="6EE93E5E" w14:textId="353F231B" w:rsidR="00F52653" w:rsidRPr="00615058" w:rsidRDefault="005D30BF"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“139</w:t>
      </w:r>
      <w:r w:rsidR="00615058">
        <w:rPr>
          <w:rFonts w:eastAsia="Times New Roman"/>
          <w:i/>
          <w:iCs/>
          <w:color w:val="000000" w:themeColor="text1"/>
          <w:kern w:val="0"/>
          <w:lang w:eastAsia="en-AU"/>
          <w14:ligatures w14:val="none"/>
        </w:rPr>
        <w:tab/>
      </w:r>
      <w:r w:rsidR="00F52653" w:rsidRPr="00615058">
        <w:rPr>
          <w:rFonts w:eastAsia="Times New Roman"/>
          <w:i/>
          <w:iCs/>
          <w:color w:val="000000" w:themeColor="text1"/>
          <w:kern w:val="0"/>
          <w:lang w:eastAsia="en-AU"/>
          <w14:ligatures w14:val="none"/>
        </w:rPr>
        <w:t>It is clear from the structure of the clauses that the reference to 'donation' in cl 6.5 and to 'donated' material in cl 6.6 are intended to, and have the effect of confining, the operation of the clauses. So, if it had been intended that the approval of the RTC was required before any licence holder could facilitate the export from Western Australia of any donated gametes or other materials, the references to donation and donated materials would have been omitted. The critical question posed by Question 2 concerns the precise ambit of the constraint upon the operation of those clauses imposed by the references to 'donation' and 'donated' material.</w:t>
      </w:r>
    </w:p>
    <w:p w14:paraId="050A8F9E" w14:textId="2695E451" w:rsidR="00F52653" w:rsidRPr="00615058"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140</w:t>
      </w:r>
      <w:r w:rsidR="00615058">
        <w:rPr>
          <w:rFonts w:eastAsia="Times New Roman"/>
          <w:i/>
          <w:iCs/>
          <w:color w:val="000000" w:themeColor="text1"/>
          <w:kern w:val="0"/>
          <w:lang w:eastAsia="en-AU"/>
          <w14:ligatures w14:val="none"/>
        </w:rPr>
        <w:tab/>
      </w:r>
      <w:r w:rsidRPr="00615058">
        <w:rPr>
          <w:rFonts w:eastAsia="Times New Roman"/>
          <w:i/>
          <w:iCs/>
          <w:color w:val="000000" w:themeColor="text1"/>
          <w:kern w:val="0"/>
          <w:lang w:eastAsia="en-AU"/>
          <w14:ligatures w14:val="none"/>
        </w:rPr>
        <w:t>The plaintiff contends that 'donation' and its variants in cl 6.5 and cl 6.6 should be construed in accordance with the ordinary legal meaning given to such words - namely, as connoting the transfer of property without consideration.</w:t>
      </w:r>
    </w:p>
    <w:p w14:paraId="0134506E" w14:textId="49321E41" w:rsidR="00F52653" w:rsidRPr="00615058"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141</w:t>
      </w:r>
      <w:r w:rsidR="00615058">
        <w:rPr>
          <w:rFonts w:eastAsia="Times New Roman"/>
          <w:i/>
          <w:iCs/>
          <w:color w:val="000000" w:themeColor="text1"/>
          <w:kern w:val="0"/>
          <w:lang w:eastAsia="en-AU"/>
          <w14:ligatures w14:val="none"/>
        </w:rPr>
        <w:tab/>
      </w:r>
      <w:r w:rsidRPr="00615058">
        <w:rPr>
          <w:rFonts w:eastAsia="Times New Roman"/>
          <w:i/>
          <w:iCs/>
          <w:color w:val="000000" w:themeColor="text1"/>
          <w:kern w:val="0"/>
          <w:lang w:eastAsia="en-AU"/>
          <w14:ligatures w14:val="none"/>
        </w:rPr>
        <w:t xml:space="preserve">The defendants contend that the word 'donation' in the clauses should bear the meaning to be drawn from the HTT Act and which should be taken to be the meaning of the same words in the </w:t>
      </w:r>
      <w:hyperlink r:id="rId11"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At one point in the defendants' written submissions it is contended that the relevant meaning is 'any tissue removed from a person for use by another'. However, that meaning would, in effect, deprive the restrictions imposed upon the operation of cl 6.5 and cl 6.6 by reference to </w:t>
      </w:r>
      <w:r w:rsidRPr="00615058">
        <w:rPr>
          <w:rFonts w:eastAsia="Times New Roman"/>
          <w:i/>
          <w:iCs/>
          <w:color w:val="000000" w:themeColor="text1"/>
          <w:kern w:val="0"/>
          <w:lang w:eastAsia="en-AU"/>
          <w14:ligatures w14:val="none"/>
        </w:rPr>
        <w:lastRenderedPageBreak/>
        <w:t>'donation' of any meaningful operation because virtually all artificial reproduction procedures will involve the removal of tissue from one person for use by another. Senior counsel for the defendants expressly conceded that the clauses would not apply in a circumstance in which there was a living gamete provider with control over the uses to which the gametes could be put,</w:t>
      </w:r>
      <w:bookmarkStart w:id="0" w:name="fnB56"/>
      <w:r w:rsidRPr="00615058">
        <w:rPr>
          <w:rFonts w:eastAsia="Times New Roman"/>
          <w:i/>
          <w:iCs/>
          <w:color w:val="000000" w:themeColor="text1"/>
          <w:kern w:val="0"/>
          <w:lang w:eastAsia="en-AU"/>
          <w14:ligatures w14:val="none"/>
        </w:rPr>
        <w:fldChar w:fldCharType="begin"/>
      </w:r>
      <w:r w:rsidRPr="00615058">
        <w:rPr>
          <w:rFonts w:eastAsia="Times New Roman"/>
          <w:i/>
          <w:iCs/>
          <w:color w:val="000000" w:themeColor="text1"/>
          <w:kern w:val="0"/>
          <w:lang w:eastAsia="en-AU"/>
          <w14:ligatures w14:val="none"/>
        </w:rPr>
        <w:instrText>HYPERLINK "https://www.austlii.edu.au/cgi-bin/viewdoc/au/cases/wa/WASC/2018/79.html" \l "fn56"</w:instrText>
      </w:r>
      <w:r w:rsidRPr="00615058">
        <w:rPr>
          <w:rFonts w:eastAsia="Times New Roman"/>
          <w:i/>
          <w:iCs/>
          <w:color w:val="000000" w:themeColor="text1"/>
          <w:kern w:val="0"/>
          <w:lang w:eastAsia="en-AU"/>
          <w14:ligatures w14:val="none"/>
        </w:rPr>
      </w:r>
      <w:r w:rsidRPr="00615058">
        <w:rPr>
          <w:rFonts w:eastAsia="Times New Roman"/>
          <w:i/>
          <w:iCs/>
          <w:color w:val="000000" w:themeColor="text1"/>
          <w:kern w:val="0"/>
          <w:lang w:eastAsia="en-AU"/>
          <w14:ligatures w14:val="none"/>
        </w:rPr>
        <w:fldChar w:fldCharType="separate"/>
      </w:r>
      <w:r w:rsidRPr="00615058">
        <w:rPr>
          <w:rFonts w:eastAsia="Times New Roman"/>
          <w:i/>
          <w:iCs/>
          <w:color w:val="000000" w:themeColor="text1"/>
          <w:kern w:val="0"/>
          <w:lang w:eastAsia="en-AU"/>
          <w14:ligatures w14:val="none"/>
        </w:rPr>
        <w:t>[56]</w:t>
      </w:r>
      <w:r w:rsidRPr="00615058">
        <w:rPr>
          <w:rFonts w:eastAsia="Times New Roman"/>
          <w:i/>
          <w:iCs/>
          <w:color w:val="000000" w:themeColor="text1"/>
          <w:kern w:val="0"/>
          <w:lang w:eastAsia="en-AU"/>
          <w14:ligatures w14:val="none"/>
        </w:rPr>
        <w:fldChar w:fldCharType="end"/>
      </w:r>
      <w:bookmarkEnd w:id="0"/>
      <w:r w:rsidRPr="00615058">
        <w:rPr>
          <w:rFonts w:eastAsia="Times New Roman"/>
          <w:i/>
          <w:iCs/>
          <w:color w:val="000000" w:themeColor="text1"/>
          <w:kern w:val="0"/>
          <w:lang w:eastAsia="en-AU"/>
          <w14:ligatures w14:val="none"/>
        </w:rPr>
        <w:t xml:space="preserve"> which is, in effect, the circumstance which I have referred to as Scenario 1. </w:t>
      </w:r>
      <w:proofErr w:type="gramStart"/>
      <w:r w:rsidRPr="00615058">
        <w:rPr>
          <w:rFonts w:eastAsia="Times New Roman"/>
          <w:i/>
          <w:iCs/>
          <w:color w:val="000000" w:themeColor="text1"/>
          <w:kern w:val="0"/>
          <w:lang w:eastAsia="en-AU"/>
          <w14:ligatures w14:val="none"/>
        </w:rPr>
        <w:t>In light of</w:t>
      </w:r>
      <w:proofErr w:type="gramEnd"/>
      <w:r w:rsidRPr="00615058">
        <w:rPr>
          <w:rFonts w:eastAsia="Times New Roman"/>
          <w:i/>
          <w:iCs/>
          <w:color w:val="000000" w:themeColor="text1"/>
          <w:kern w:val="0"/>
          <w:lang w:eastAsia="en-AU"/>
          <w14:ligatures w14:val="none"/>
        </w:rPr>
        <w:t xml:space="preserve"> that concession, counsel relied upon the alternative formulation of the meaning given to the word 'donation' in the defendants' written submissions - namely, 'any gametes no longer under the control of the gamete provider'.</w:t>
      </w:r>
    </w:p>
    <w:p w14:paraId="4EFE4FFF" w14:textId="31D1BCA6" w:rsidR="00F52653" w:rsidRPr="00615058"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142</w:t>
      </w:r>
      <w:r w:rsidR="00615058">
        <w:rPr>
          <w:rFonts w:eastAsia="Times New Roman"/>
          <w:i/>
          <w:iCs/>
          <w:color w:val="000000" w:themeColor="text1"/>
          <w:kern w:val="0"/>
          <w:lang w:eastAsia="en-AU"/>
          <w14:ligatures w14:val="none"/>
        </w:rPr>
        <w:tab/>
      </w:r>
      <w:proofErr w:type="gramStart"/>
      <w:r w:rsidRPr="00615058">
        <w:rPr>
          <w:rFonts w:eastAsia="Times New Roman"/>
          <w:i/>
          <w:iCs/>
          <w:color w:val="000000" w:themeColor="text1"/>
          <w:kern w:val="0"/>
          <w:lang w:eastAsia="en-AU"/>
          <w14:ligatures w14:val="none"/>
        </w:rPr>
        <w:t>A number of</w:t>
      </w:r>
      <w:proofErr w:type="gramEnd"/>
      <w:r w:rsidRPr="00615058">
        <w:rPr>
          <w:rFonts w:eastAsia="Times New Roman"/>
          <w:i/>
          <w:iCs/>
          <w:color w:val="000000" w:themeColor="text1"/>
          <w:kern w:val="0"/>
          <w:lang w:eastAsia="en-AU"/>
          <w14:ligatures w14:val="none"/>
        </w:rPr>
        <w:t xml:space="preserve"> general points may usefully be made with respect to the positions adopted by the parties. First, the construction for which the plaintiff contends is similar but not identical to the construction which I would place on comparable words used in the context of the </w:t>
      </w:r>
      <w:hyperlink r:id="rId12"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The essential difference between the two constructions lies in the plaintiff's emphasis upon the requirement that there be a transfer of property </w:t>
      </w:r>
      <w:proofErr w:type="gramStart"/>
      <w:r w:rsidRPr="00615058">
        <w:rPr>
          <w:rFonts w:eastAsia="Times New Roman"/>
          <w:i/>
          <w:iCs/>
          <w:color w:val="000000" w:themeColor="text1"/>
          <w:kern w:val="0"/>
          <w:lang w:eastAsia="en-AU"/>
          <w14:ligatures w14:val="none"/>
        </w:rPr>
        <w:t>in order to</w:t>
      </w:r>
      <w:proofErr w:type="gramEnd"/>
      <w:r w:rsidRPr="00615058">
        <w:rPr>
          <w:rFonts w:eastAsia="Times New Roman"/>
          <w:i/>
          <w:iCs/>
          <w:color w:val="000000" w:themeColor="text1"/>
          <w:kern w:val="0"/>
          <w:lang w:eastAsia="en-AU"/>
          <w14:ligatures w14:val="none"/>
        </w:rPr>
        <w:t xml:space="preserve"> come within the meaning of 'donation'. The construction which I have enunciated is similar, in the sense that it focuses upon the capacity of the relevant licence holder to determine the use to which the gametes will be put, but dissimilar in the sense that it does not require the licence holder's acquisition of such rights to be characterised as the transfer of property.</w:t>
      </w:r>
    </w:p>
    <w:p w14:paraId="0D4FC0C8" w14:textId="518AFAD1" w:rsidR="00F52653" w:rsidRPr="00615058"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143</w:t>
      </w:r>
      <w:r w:rsidR="00615058">
        <w:rPr>
          <w:rFonts w:eastAsia="Times New Roman"/>
          <w:i/>
          <w:iCs/>
          <w:color w:val="000000" w:themeColor="text1"/>
          <w:kern w:val="0"/>
          <w:lang w:eastAsia="en-AU"/>
          <w14:ligatures w14:val="none"/>
        </w:rPr>
        <w:tab/>
      </w:r>
      <w:r w:rsidRPr="00615058">
        <w:rPr>
          <w:rFonts w:eastAsia="Times New Roman"/>
          <w:i/>
          <w:iCs/>
          <w:color w:val="000000" w:themeColor="text1"/>
          <w:kern w:val="0"/>
          <w:lang w:eastAsia="en-AU"/>
          <w14:ligatures w14:val="none"/>
        </w:rPr>
        <w:t xml:space="preserve">Second, there are also significant similarities between the construction which I have enunciated, and that ultimately proffered by the defendants. The construction for which the defendants contend and the construction I have enunciated would both apply to what I have described as Scenario 2, being the circumstance in which a man has conferred authority upon a licence holder to determine the use to which his stored sperm samples will be put. The essential difference in the defendants' construction and the construction I have enunciated arises from the defendants' focus upon the position of the person from whom the gametes were taken, with the consequence that any loss of control over the use of the gametes by that person results in there being a relevant 'donation'. So, for example, on the construction for which the defendants contend, in what I have described as Scenario 1, while both participants in the artificial fertilisation procedure remain alive, no donation of human reproductive material will be involved, nor will the licence holder be holding any 'donated material'. However, on the defendants' construction, as soon as one of the participants dies 'donation' will be involved (within the meaning of cl 6.5) and the material held by the licence holder will immediately become 'donated' material within the meaning of cl 6.6. It should be immediately noted that a construction of the </w:t>
      </w:r>
      <w:hyperlink r:id="rId13"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and the Directions which has the consequence that death, in and of itself, causes 'donation' to be involved, and converts material which was not 'donated' to 'donated' material, is not a consequence which one would ordinarily attribute to the legislature or the CEO, as the case may be, from the words used, taking into account any usual meaning of the words 'donation' or 'donated'.</w:t>
      </w:r>
    </w:p>
    <w:p w14:paraId="47A3811D" w14:textId="5BD41E6A" w:rsidR="00F52653" w:rsidRPr="00615058"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144</w:t>
      </w:r>
      <w:r w:rsidR="00615058">
        <w:rPr>
          <w:rFonts w:eastAsia="Times New Roman"/>
          <w:i/>
          <w:iCs/>
          <w:color w:val="000000" w:themeColor="text1"/>
          <w:kern w:val="0"/>
          <w:lang w:eastAsia="en-AU"/>
          <w14:ligatures w14:val="none"/>
        </w:rPr>
        <w:tab/>
      </w:r>
      <w:r w:rsidRPr="00615058">
        <w:rPr>
          <w:rFonts w:eastAsia="Times New Roman"/>
          <w:i/>
          <w:iCs/>
          <w:color w:val="000000" w:themeColor="text1"/>
          <w:kern w:val="0"/>
          <w:lang w:eastAsia="en-AU"/>
          <w14:ligatures w14:val="none"/>
        </w:rPr>
        <w:t xml:space="preserve">On the other hand, the construction which I have enunciated focuses attention upon the position of the licence holder and would bring within the meaning of 'donation' any circumstance in which the licence holder has the capacity to determine the use to which relevant material will be put by reason of the authority conferred upon the licence holder at the time the material is provided. The construction which I have enunciated would not apply to the circumstances of this case for two reasons. First, the use to which the sperm can be put is constrained by the purpose for which they were removed by the operation of s 22 of the HTT Act and is, in this case, </w:t>
      </w:r>
      <w:r w:rsidRPr="00615058">
        <w:rPr>
          <w:rFonts w:eastAsia="Times New Roman"/>
          <w:i/>
          <w:iCs/>
          <w:color w:val="000000" w:themeColor="text1"/>
          <w:kern w:val="0"/>
          <w:lang w:eastAsia="en-AU"/>
          <w14:ligatures w14:val="none"/>
        </w:rPr>
        <w:lastRenderedPageBreak/>
        <w:t xml:space="preserve">limited to the impregnation of the plaintiff. Second, the plaintiff, who has the right to direct the </w:t>
      </w:r>
      <w:proofErr w:type="gramStart"/>
      <w:r w:rsidRPr="00615058">
        <w:rPr>
          <w:rFonts w:eastAsia="Times New Roman"/>
          <w:i/>
          <w:iCs/>
          <w:color w:val="000000" w:themeColor="text1"/>
          <w:kern w:val="0"/>
          <w:lang w:eastAsia="en-AU"/>
          <w14:ligatures w14:val="none"/>
        </w:rPr>
        <w:t>manner in which</w:t>
      </w:r>
      <w:proofErr w:type="gramEnd"/>
      <w:r w:rsidRPr="00615058">
        <w:rPr>
          <w:rFonts w:eastAsia="Times New Roman"/>
          <w:i/>
          <w:iCs/>
          <w:color w:val="000000" w:themeColor="text1"/>
          <w:kern w:val="0"/>
          <w:lang w:eastAsia="en-AU"/>
          <w14:ligatures w14:val="none"/>
        </w:rPr>
        <w:t xml:space="preserve"> the sperm will be used, subject to the constraint imposed by s 22 of the HTT Act, has not conferred any general authority upon the relevant licence holder with respect to the use to which the sperm samples will be put.</w:t>
      </w:r>
    </w:p>
    <w:p w14:paraId="669D01CF" w14:textId="7CEC26D2" w:rsidR="00F52653" w:rsidRPr="00615058"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145</w:t>
      </w:r>
      <w:r w:rsidR="00615058">
        <w:rPr>
          <w:rFonts w:eastAsia="Times New Roman"/>
          <w:i/>
          <w:iCs/>
          <w:color w:val="000000" w:themeColor="text1"/>
          <w:kern w:val="0"/>
          <w:lang w:eastAsia="en-AU"/>
          <w14:ligatures w14:val="none"/>
        </w:rPr>
        <w:tab/>
      </w:r>
      <w:r w:rsidRPr="00615058">
        <w:rPr>
          <w:rFonts w:eastAsia="Times New Roman"/>
          <w:i/>
          <w:iCs/>
          <w:color w:val="000000" w:themeColor="text1"/>
          <w:kern w:val="0"/>
          <w:lang w:eastAsia="en-AU"/>
          <w14:ligatures w14:val="none"/>
        </w:rPr>
        <w:t>It will be noticed that the construction which I have enunciated does not correspond exactly with the construction enunciated by either party. For the sake of completeness I should note that the principles of procedural fairness were satisfied by my enunciation of that construction in the course of argument.</w:t>
      </w:r>
      <w:bookmarkStart w:id="1" w:name="fnB57"/>
      <w:r w:rsidRPr="00615058">
        <w:rPr>
          <w:rFonts w:eastAsia="Times New Roman"/>
          <w:i/>
          <w:iCs/>
          <w:color w:val="000000" w:themeColor="text1"/>
          <w:kern w:val="0"/>
          <w:lang w:eastAsia="en-AU"/>
          <w14:ligatures w14:val="none"/>
        </w:rPr>
        <w:fldChar w:fldCharType="begin"/>
      </w:r>
      <w:r w:rsidRPr="00615058">
        <w:rPr>
          <w:rFonts w:eastAsia="Times New Roman"/>
          <w:i/>
          <w:iCs/>
          <w:color w:val="000000" w:themeColor="text1"/>
          <w:kern w:val="0"/>
          <w:lang w:eastAsia="en-AU"/>
          <w14:ligatures w14:val="none"/>
        </w:rPr>
        <w:instrText>HYPERLINK "https://www.austlii.edu.au/cgi-bin/viewdoc/au/cases/wa/WASC/2018/79.html" \l "fn57"</w:instrText>
      </w:r>
      <w:r w:rsidRPr="00615058">
        <w:rPr>
          <w:rFonts w:eastAsia="Times New Roman"/>
          <w:i/>
          <w:iCs/>
          <w:color w:val="000000" w:themeColor="text1"/>
          <w:kern w:val="0"/>
          <w:lang w:eastAsia="en-AU"/>
          <w14:ligatures w14:val="none"/>
        </w:rPr>
      </w:r>
      <w:r w:rsidRPr="00615058">
        <w:rPr>
          <w:rFonts w:eastAsia="Times New Roman"/>
          <w:i/>
          <w:iCs/>
          <w:color w:val="000000" w:themeColor="text1"/>
          <w:kern w:val="0"/>
          <w:lang w:eastAsia="en-AU"/>
          <w14:ligatures w14:val="none"/>
        </w:rPr>
        <w:fldChar w:fldCharType="separate"/>
      </w:r>
      <w:r w:rsidRPr="00615058">
        <w:rPr>
          <w:rFonts w:eastAsia="Times New Roman"/>
          <w:i/>
          <w:iCs/>
          <w:color w:val="000000" w:themeColor="text1"/>
          <w:kern w:val="0"/>
          <w:lang w:eastAsia="en-AU"/>
          <w14:ligatures w14:val="none"/>
        </w:rPr>
        <w:t>[57]</w:t>
      </w:r>
      <w:r w:rsidRPr="00615058">
        <w:rPr>
          <w:rFonts w:eastAsia="Times New Roman"/>
          <w:i/>
          <w:iCs/>
          <w:color w:val="000000" w:themeColor="text1"/>
          <w:kern w:val="0"/>
          <w:lang w:eastAsia="en-AU"/>
          <w14:ligatures w14:val="none"/>
        </w:rPr>
        <w:fldChar w:fldCharType="end"/>
      </w:r>
      <w:bookmarkEnd w:id="1"/>
    </w:p>
    <w:p w14:paraId="305B5EF5" w14:textId="38FA2411" w:rsidR="00F52653" w:rsidRPr="00615058"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146</w:t>
      </w:r>
      <w:r w:rsidR="00615058">
        <w:rPr>
          <w:rFonts w:eastAsia="Times New Roman"/>
          <w:i/>
          <w:iCs/>
          <w:color w:val="000000" w:themeColor="text1"/>
          <w:kern w:val="0"/>
          <w:lang w:eastAsia="en-AU"/>
          <w14:ligatures w14:val="none"/>
        </w:rPr>
        <w:tab/>
      </w:r>
      <w:r w:rsidRPr="00615058">
        <w:rPr>
          <w:rFonts w:eastAsia="Times New Roman"/>
          <w:i/>
          <w:iCs/>
          <w:color w:val="000000" w:themeColor="text1"/>
          <w:kern w:val="0"/>
          <w:lang w:eastAsia="en-AU"/>
          <w14:ligatures w14:val="none"/>
        </w:rPr>
        <w:t xml:space="preserve">I do not accept the plaintiff's proposition that 'donation' should be construed as only occurring where there is a transfer of property without consideration. As I have already noted, at the time the </w:t>
      </w:r>
      <w:hyperlink r:id="rId14"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was passed, and at the time the Directions were published, there was, and remains, considerable uncertainty with respect to the ambit and operation of proprietary rights in relation to human tissue. There is nothing other than the legal meaning of the word 'donation' which would suggest that an evaluation of proprietary rights should determine whether and when 'donation' occurs in the context of the </w:t>
      </w:r>
      <w:hyperlink r:id="rId15"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and the Directions. But the context in which the word and its variants are used in the </w:t>
      </w:r>
      <w:hyperlink r:id="rId16"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and the Directions strongly suggest that such a construction was not intended, for the reasons I have already given, and the further reason that the </w:t>
      </w:r>
      <w:hyperlink r:id="rId17"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and the Directions are both intended to regulate the conduct and activities of licence holders who will be clinicians, not lawyers. It seems clear that in each of the HTT Act and the </w:t>
      </w:r>
      <w:hyperlink r:id="rId18" w:history="1">
        <w:r w:rsidRPr="00615058">
          <w:rPr>
            <w:rFonts w:eastAsia="Times New Roman"/>
            <w:i/>
            <w:iCs/>
            <w:color w:val="000000" w:themeColor="text1"/>
            <w:kern w:val="0"/>
            <w:lang w:eastAsia="en-AU"/>
            <w14:ligatures w14:val="none"/>
          </w:rPr>
          <w:t>HRT Act</w:t>
        </w:r>
      </w:hyperlink>
      <w:r w:rsidRPr="00615058">
        <w:rPr>
          <w:rFonts w:eastAsia="Times New Roman"/>
          <w:i/>
          <w:iCs/>
          <w:color w:val="000000" w:themeColor="text1"/>
          <w:kern w:val="0"/>
          <w:lang w:eastAsia="en-AU"/>
          <w14:ligatures w14:val="none"/>
        </w:rPr>
        <w:t xml:space="preserve"> the word 'donate' and its variants are being used in senses which correspond to common parlance, rather than legal terminology.</w:t>
      </w:r>
    </w:p>
    <w:p w14:paraId="3C56A10A" w14:textId="7211E62C" w:rsidR="00F52653" w:rsidRPr="00F52653" w:rsidRDefault="00F52653" w:rsidP="00615058">
      <w:pPr>
        <w:spacing w:after="240" w:line="240" w:lineRule="auto"/>
        <w:ind w:left="1134" w:hanging="567"/>
        <w:jc w:val="both"/>
        <w:rPr>
          <w:rFonts w:eastAsia="Times New Roman"/>
          <w:i/>
          <w:iCs/>
          <w:color w:val="000000" w:themeColor="text1"/>
          <w:kern w:val="0"/>
          <w:lang w:eastAsia="en-AU"/>
          <w14:ligatures w14:val="none"/>
        </w:rPr>
      </w:pPr>
      <w:r w:rsidRPr="00615058">
        <w:rPr>
          <w:rFonts w:eastAsia="Times New Roman"/>
          <w:i/>
          <w:iCs/>
          <w:color w:val="000000" w:themeColor="text1"/>
          <w:kern w:val="0"/>
          <w:lang w:eastAsia="en-AU"/>
          <w14:ligatures w14:val="none"/>
        </w:rPr>
        <w:t>147</w:t>
      </w:r>
      <w:r w:rsidR="00615058">
        <w:rPr>
          <w:rFonts w:eastAsia="Times New Roman"/>
          <w:i/>
          <w:iCs/>
          <w:color w:val="000000" w:themeColor="text1"/>
          <w:kern w:val="0"/>
          <w:lang w:eastAsia="en-AU"/>
          <w14:ligatures w14:val="none"/>
        </w:rPr>
        <w:tab/>
      </w:r>
      <w:r w:rsidRPr="00615058">
        <w:rPr>
          <w:rFonts w:eastAsia="Times New Roman"/>
          <w:i/>
          <w:iCs/>
          <w:color w:val="000000" w:themeColor="text1"/>
          <w:kern w:val="0"/>
          <w:lang w:eastAsia="en-AU"/>
          <w14:ligatures w14:val="none"/>
        </w:rPr>
        <w:t>For these reasons I do not accept that portion of the plaintiff's submissions which focus attention upon the transfer of property rights. However, as I have already indicated, that portion of the plaintiff's contentions which focus upon the capacity of a licence holder to determine the use to which gametes will be put coincides with the construction I have</w:t>
      </w:r>
      <w:r w:rsidRPr="00F52653">
        <w:rPr>
          <w:rFonts w:eastAsia="Times New Roman"/>
          <w:i/>
          <w:iCs/>
          <w:color w:val="000000" w:themeColor="text1"/>
          <w:kern w:val="0"/>
          <w:lang w:eastAsia="en-AU"/>
          <w14:ligatures w14:val="none"/>
        </w:rPr>
        <w:t xml:space="preserve"> enunciated.</w:t>
      </w:r>
      <w:r w:rsidR="005D30BF" w:rsidRPr="005D30BF">
        <w:rPr>
          <w:rFonts w:eastAsia="Times New Roman"/>
          <w:i/>
          <w:iCs/>
          <w:color w:val="000000" w:themeColor="text1"/>
          <w:kern w:val="0"/>
          <w:lang w:eastAsia="en-AU"/>
          <w14:ligatures w14:val="none"/>
        </w:rPr>
        <w:t>”</w:t>
      </w:r>
    </w:p>
    <w:p w14:paraId="2ECC0A21" w14:textId="5CD389C6" w:rsidR="00F52653" w:rsidRPr="00D01489" w:rsidRDefault="000D508D" w:rsidP="00F17D9D">
      <w:pPr>
        <w:spacing w:after="240" w:line="240" w:lineRule="auto"/>
        <w:jc w:val="both"/>
        <w:rPr>
          <w:b/>
          <w:bCs/>
          <w:color w:val="000000" w:themeColor="text1"/>
        </w:rPr>
      </w:pPr>
      <w:r w:rsidRPr="00D01489">
        <w:rPr>
          <w:b/>
          <w:bCs/>
          <w:color w:val="000000" w:themeColor="text1"/>
        </w:rPr>
        <w:t>Victoria</w:t>
      </w:r>
    </w:p>
    <w:p w14:paraId="2339C1F7" w14:textId="5C6371B1" w:rsidR="000D508D" w:rsidRDefault="000D508D" w:rsidP="00F17D9D">
      <w:pPr>
        <w:spacing w:after="240" w:line="240" w:lineRule="auto"/>
        <w:jc w:val="both"/>
        <w:rPr>
          <w:color w:val="000000" w:themeColor="text1"/>
        </w:rPr>
      </w:pPr>
      <w:r>
        <w:rPr>
          <w:color w:val="000000" w:themeColor="text1"/>
        </w:rPr>
        <w:t>VARTA took the view that intended parents in surrogacy arrangements were donors to their surrogates</w:t>
      </w:r>
      <w:r w:rsidR="005E1911">
        <w:rPr>
          <w:color w:val="000000" w:themeColor="text1"/>
        </w:rPr>
        <w:t xml:space="preserve">. Therefore, Victorian IVF clinics were required to report the data </w:t>
      </w:r>
      <w:r w:rsidR="00A339FB">
        <w:rPr>
          <w:color w:val="000000" w:themeColor="text1"/>
        </w:rPr>
        <w:t>to</w:t>
      </w:r>
      <w:r w:rsidR="005E1911">
        <w:rPr>
          <w:color w:val="000000" w:themeColor="text1"/>
        </w:rPr>
        <w:t xml:space="preserve"> the central registry, in addition to birth outcomes. </w:t>
      </w:r>
      <w:r w:rsidR="00B03DDB">
        <w:rPr>
          <w:color w:val="000000" w:themeColor="text1"/>
        </w:rPr>
        <w:t xml:space="preserve">Victorian clinics took a different view, </w:t>
      </w:r>
      <w:r w:rsidR="005F32C8">
        <w:rPr>
          <w:color w:val="000000" w:themeColor="text1"/>
        </w:rPr>
        <w:t>because</w:t>
      </w:r>
      <w:r w:rsidR="00B03DDB">
        <w:rPr>
          <w:color w:val="000000" w:themeColor="text1"/>
        </w:rPr>
        <w:t>:</w:t>
      </w:r>
    </w:p>
    <w:p w14:paraId="1BF8FBE2" w14:textId="38E21C18" w:rsidR="00B03DDB" w:rsidRDefault="00B03DDB" w:rsidP="00615058">
      <w:pPr>
        <w:pStyle w:val="ListParagraph"/>
        <w:numPr>
          <w:ilvl w:val="0"/>
          <w:numId w:val="3"/>
        </w:numPr>
        <w:spacing w:after="240" w:line="240" w:lineRule="auto"/>
        <w:ind w:left="567" w:hanging="567"/>
        <w:contextualSpacing w:val="0"/>
        <w:jc w:val="both"/>
        <w:rPr>
          <w:color w:val="000000" w:themeColor="text1"/>
        </w:rPr>
      </w:pPr>
      <w:r>
        <w:rPr>
          <w:color w:val="000000" w:themeColor="text1"/>
        </w:rPr>
        <w:t xml:space="preserve">The legislation was </w:t>
      </w:r>
      <w:proofErr w:type="gramStart"/>
      <w:r>
        <w:rPr>
          <w:color w:val="000000" w:themeColor="text1"/>
        </w:rPr>
        <w:t>unclear, and</w:t>
      </w:r>
      <w:proofErr w:type="gramEnd"/>
      <w:r>
        <w:rPr>
          <w:color w:val="000000" w:themeColor="text1"/>
        </w:rPr>
        <w:t xml:space="preserve"> did not </w:t>
      </w:r>
      <w:r w:rsidR="005F32C8">
        <w:rPr>
          <w:color w:val="000000" w:themeColor="text1"/>
        </w:rPr>
        <w:t xml:space="preserve">in their view </w:t>
      </w:r>
      <w:r w:rsidR="00AC379B">
        <w:rPr>
          <w:color w:val="000000" w:themeColor="text1"/>
        </w:rPr>
        <w:t>support</w:t>
      </w:r>
      <w:r>
        <w:rPr>
          <w:color w:val="000000" w:themeColor="text1"/>
        </w:rPr>
        <w:t xml:space="preserve"> the interpretation that VARTA contended. </w:t>
      </w:r>
    </w:p>
    <w:p w14:paraId="3218A20C" w14:textId="4715F9FF" w:rsidR="00AC379B" w:rsidRDefault="00AC379B" w:rsidP="00615058">
      <w:pPr>
        <w:pStyle w:val="ListParagraph"/>
        <w:numPr>
          <w:ilvl w:val="0"/>
          <w:numId w:val="3"/>
        </w:numPr>
        <w:spacing w:after="240" w:line="240" w:lineRule="auto"/>
        <w:ind w:left="567" w:hanging="567"/>
        <w:contextualSpacing w:val="0"/>
        <w:jc w:val="both"/>
        <w:rPr>
          <w:color w:val="000000" w:themeColor="text1"/>
        </w:rPr>
      </w:pPr>
      <w:r>
        <w:rPr>
          <w:color w:val="000000" w:themeColor="text1"/>
        </w:rPr>
        <w:t xml:space="preserve">Intended parents through surrogacy were not donors in the ordinary </w:t>
      </w:r>
      <w:r w:rsidR="005825D6">
        <w:rPr>
          <w:color w:val="000000" w:themeColor="text1"/>
        </w:rPr>
        <w:t>view of the term.</w:t>
      </w:r>
    </w:p>
    <w:p w14:paraId="5F2781C0" w14:textId="235AB5E9" w:rsidR="005825D6" w:rsidRDefault="005825D6" w:rsidP="00615058">
      <w:pPr>
        <w:pStyle w:val="ListParagraph"/>
        <w:numPr>
          <w:ilvl w:val="0"/>
          <w:numId w:val="3"/>
        </w:numPr>
        <w:spacing w:after="240" w:line="240" w:lineRule="auto"/>
        <w:ind w:left="567" w:hanging="567"/>
        <w:contextualSpacing w:val="0"/>
        <w:jc w:val="both"/>
        <w:rPr>
          <w:color w:val="000000" w:themeColor="text1"/>
        </w:rPr>
      </w:pPr>
      <w:r>
        <w:rPr>
          <w:color w:val="000000" w:themeColor="text1"/>
        </w:rPr>
        <w:t xml:space="preserve">It was offensive to intended parents, surrogates and their partners to call intended parents donors. </w:t>
      </w:r>
    </w:p>
    <w:p w14:paraId="563FC52B" w14:textId="060A8283" w:rsidR="005825D6" w:rsidRDefault="005825D6" w:rsidP="00F17D9D">
      <w:pPr>
        <w:spacing w:after="240" w:line="240" w:lineRule="auto"/>
        <w:jc w:val="both"/>
        <w:rPr>
          <w:color w:val="000000" w:themeColor="text1"/>
        </w:rPr>
      </w:pPr>
      <w:r>
        <w:rPr>
          <w:color w:val="000000" w:themeColor="text1"/>
        </w:rPr>
        <w:t xml:space="preserve">The matter came to a head </w:t>
      </w:r>
      <w:r w:rsidR="00CD4F94">
        <w:rPr>
          <w:color w:val="000000" w:themeColor="text1"/>
        </w:rPr>
        <w:t xml:space="preserve">in a tense meeting </w:t>
      </w:r>
      <w:r>
        <w:rPr>
          <w:color w:val="000000" w:themeColor="text1"/>
        </w:rPr>
        <w:t xml:space="preserve">between VARTA and </w:t>
      </w:r>
      <w:r w:rsidR="00CD4F94">
        <w:rPr>
          <w:color w:val="000000" w:themeColor="text1"/>
        </w:rPr>
        <w:t xml:space="preserve">the </w:t>
      </w:r>
      <w:r>
        <w:rPr>
          <w:color w:val="000000" w:themeColor="text1"/>
        </w:rPr>
        <w:t>clinics. VARTA quickly backtracked. By 2022 the legislation was amended to make plain that intended parent</w:t>
      </w:r>
      <w:r w:rsidR="00F0252F">
        <w:rPr>
          <w:color w:val="000000" w:themeColor="text1"/>
        </w:rPr>
        <w:t xml:space="preserve">s through surrogacy were not donors. </w:t>
      </w:r>
    </w:p>
    <w:p w14:paraId="099E9C21" w14:textId="29A27904" w:rsidR="00F0252F" w:rsidRPr="00D01489" w:rsidRDefault="00F0252F" w:rsidP="00C33EF3">
      <w:pPr>
        <w:keepNext/>
        <w:spacing w:after="240" w:line="240" w:lineRule="auto"/>
        <w:jc w:val="both"/>
        <w:rPr>
          <w:b/>
          <w:bCs/>
          <w:color w:val="000000" w:themeColor="text1"/>
        </w:rPr>
      </w:pPr>
      <w:r w:rsidRPr="00D01489">
        <w:rPr>
          <w:b/>
          <w:bCs/>
          <w:color w:val="000000" w:themeColor="text1"/>
        </w:rPr>
        <w:lastRenderedPageBreak/>
        <w:t>New South Wales</w:t>
      </w:r>
    </w:p>
    <w:p w14:paraId="56D66F3B" w14:textId="193AEAE3" w:rsidR="00F0252F" w:rsidRPr="005825D6" w:rsidRDefault="00F0252F" w:rsidP="00C33EF3">
      <w:pPr>
        <w:keepNext/>
        <w:spacing w:after="240" w:line="240" w:lineRule="auto"/>
        <w:jc w:val="both"/>
        <w:rPr>
          <w:color w:val="000000" w:themeColor="text1"/>
        </w:rPr>
      </w:pPr>
      <w:r>
        <w:rPr>
          <w:color w:val="000000" w:themeColor="text1"/>
        </w:rPr>
        <w:t>By contrast, NSW Health has firmly taken the view that intended parent</w:t>
      </w:r>
      <w:r w:rsidR="00444EBD">
        <w:rPr>
          <w:color w:val="000000" w:themeColor="text1"/>
        </w:rPr>
        <w:t xml:space="preserve">s through surrogacy are donors. The same sort of arguments </w:t>
      </w:r>
      <w:r w:rsidR="00CD4F94">
        <w:rPr>
          <w:color w:val="000000" w:themeColor="text1"/>
        </w:rPr>
        <w:t xml:space="preserve">that had been made to VARTA were </w:t>
      </w:r>
      <w:r w:rsidR="00444EBD">
        <w:rPr>
          <w:color w:val="000000" w:themeColor="text1"/>
        </w:rPr>
        <w:t xml:space="preserve">made to </w:t>
      </w:r>
      <w:proofErr w:type="gramStart"/>
      <w:r w:rsidR="00444EBD">
        <w:rPr>
          <w:color w:val="000000" w:themeColor="text1"/>
        </w:rPr>
        <w:t>NSW Health</w:t>
      </w:r>
      <w:r w:rsidR="00CD4F94">
        <w:rPr>
          <w:color w:val="000000" w:themeColor="text1"/>
        </w:rPr>
        <w:t>, but</w:t>
      </w:r>
      <w:proofErr w:type="gramEnd"/>
      <w:r w:rsidR="00444EBD">
        <w:rPr>
          <w:color w:val="000000" w:themeColor="text1"/>
        </w:rPr>
        <w:t xml:space="preserve"> did not change the regulator’s mind. </w:t>
      </w:r>
      <w:r w:rsidR="00D01489">
        <w:rPr>
          <w:color w:val="000000" w:themeColor="text1"/>
        </w:rPr>
        <w:t xml:space="preserve">NSW clinics </w:t>
      </w:r>
      <w:proofErr w:type="gramStart"/>
      <w:r w:rsidR="00D01489">
        <w:rPr>
          <w:color w:val="000000" w:themeColor="text1"/>
        </w:rPr>
        <w:t>have to</w:t>
      </w:r>
      <w:proofErr w:type="gramEnd"/>
      <w:r w:rsidR="00D01489">
        <w:rPr>
          <w:color w:val="000000" w:themeColor="text1"/>
        </w:rPr>
        <w:t xml:space="preserve"> report the data as a donation, on top of the NSW unique requirement for intended parents to advise the outcome of the surrogacy journey. </w:t>
      </w:r>
    </w:p>
    <w:tbl>
      <w:tblPr>
        <w:tblStyle w:val="TableGrid"/>
        <w:tblW w:w="0" w:type="auto"/>
        <w:tblLook w:val="04A0" w:firstRow="1" w:lastRow="0" w:firstColumn="1" w:lastColumn="0" w:noHBand="0" w:noVBand="1"/>
      </w:tblPr>
      <w:tblGrid>
        <w:gridCol w:w="9016"/>
      </w:tblGrid>
      <w:tr w:rsidR="00D01489" w14:paraId="366FBA66" w14:textId="77777777" w:rsidTr="00D01489">
        <w:tc>
          <w:tcPr>
            <w:tcW w:w="9016" w:type="dxa"/>
          </w:tcPr>
          <w:p w14:paraId="1408F370" w14:textId="4939CC35" w:rsidR="00D01489" w:rsidRPr="00E675D2" w:rsidRDefault="00D01489" w:rsidP="00615058">
            <w:pPr>
              <w:spacing w:before="120" w:after="240"/>
              <w:jc w:val="both"/>
              <w:rPr>
                <w:b/>
                <w:bCs/>
                <w:color w:val="000000" w:themeColor="text1"/>
              </w:rPr>
            </w:pPr>
            <w:r w:rsidRPr="00E675D2">
              <w:rPr>
                <w:b/>
                <w:bCs/>
                <w:color w:val="000000" w:themeColor="text1"/>
              </w:rPr>
              <w:t>Lesson 8: Be clear</w:t>
            </w:r>
            <w:r w:rsidR="0098226E" w:rsidRPr="00E675D2">
              <w:rPr>
                <w:b/>
                <w:bCs/>
                <w:color w:val="000000" w:themeColor="text1"/>
              </w:rPr>
              <w:t xml:space="preserve"> about what is the family limit</w:t>
            </w:r>
            <w:r w:rsidR="00C463E7">
              <w:rPr>
                <w:b/>
                <w:bCs/>
                <w:color w:val="000000" w:themeColor="text1"/>
              </w:rPr>
              <w:t>, and where the women or families are located</w:t>
            </w:r>
          </w:p>
        </w:tc>
      </w:tr>
    </w:tbl>
    <w:p w14:paraId="679D4D23" w14:textId="77777777" w:rsidR="00D01489" w:rsidRPr="00D01489" w:rsidRDefault="00D01489" w:rsidP="00615058">
      <w:pPr>
        <w:spacing w:after="0" w:line="240" w:lineRule="auto"/>
        <w:jc w:val="both"/>
        <w:rPr>
          <w:color w:val="000000" w:themeColor="text1"/>
        </w:rPr>
      </w:pPr>
    </w:p>
    <w:p w14:paraId="37BFE239" w14:textId="691A9610" w:rsidR="008649BD" w:rsidRDefault="00404E1F" w:rsidP="00F17D9D">
      <w:pPr>
        <w:spacing w:after="240" w:line="240" w:lineRule="auto"/>
        <w:jc w:val="both"/>
      </w:pPr>
      <w:r>
        <w:t xml:space="preserve">In the statute, and the supporting material, such as the </w:t>
      </w:r>
      <w:r w:rsidR="007E42B8">
        <w:t>report that leads to the enactment, any committee report</w:t>
      </w:r>
      <w:r w:rsidR="00DB0D1A">
        <w:t xml:space="preserve"> and in</w:t>
      </w:r>
      <w:r w:rsidR="007E42B8">
        <w:t xml:space="preserve"> any speech by the Minister to the Legislature</w:t>
      </w:r>
      <w:r w:rsidR="00DB0D1A">
        <w:t xml:space="preserve"> about the Bill, it is important to have clarity about what is the family limit</w:t>
      </w:r>
      <w:r w:rsidR="007D33F9">
        <w:t xml:space="preserve">, and where the families or women are located. </w:t>
      </w:r>
    </w:p>
    <w:p w14:paraId="45342F7E" w14:textId="64945CA2" w:rsidR="007D33F9" w:rsidRDefault="007D33F9" w:rsidP="00F17D9D">
      <w:pPr>
        <w:spacing w:after="240" w:line="240" w:lineRule="auto"/>
        <w:jc w:val="both"/>
      </w:pPr>
      <w:r w:rsidRPr="00E675D2">
        <w:rPr>
          <w:b/>
          <w:bCs/>
        </w:rPr>
        <w:t>Western Australia</w:t>
      </w:r>
      <w:r>
        <w:t xml:space="preserve"> is clear that </w:t>
      </w:r>
      <w:r w:rsidR="00037068">
        <w:t>the limit is a worldwide limit.</w:t>
      </w:r>
      <w:r w:rsidR="00CD4F94">
        <w:t xml:space="preserve"> </w:t>
      </w:r>
    </w:p>
    <w:p w14:paraId="318C4068" w14:textId="774B6B97" w:rsidR="009B68E9" w:rsidRDefault="006A25E2" w:rsidP="00F17D9D">
      <w:pPr>
        <w:spacing w:after="240" w:line="240" w:lineRule="auto"/>
        <w:jc w:val="both"/>
      </w:pPr>
      <w:r w:rsidRPr="006A25E2">
        <w:t>In</w:t>
      </w:r>
      <w:r>
        <w:rPr>
          <w:b/>
          <w:bCs/>
        </w:rPr>
        <w:t xml:space="preserve"> Victoria,</w:t>
      </w:r>
      <w:r w:rsidR="009B68E9">
        <w:t xml:space="preserve"> VARTA contended, without any evident basis in statutory interpretation</w:t>
      </w:r>
      <w:r w:rsidR="00E675D2">
        <w:t xml:space="preserve">, or prior reports, Ministerial speech, etc., that the number of women in the Victoria limit was worldwide. </w:t>
      </w:r>
      <w:r>
        <w:t xml:space="preserve">While VARTA may be dead and buried, its </w:t>
      </w:r>
      <w:hyperlink r:id="rId19" w:history="1">
        <w:r w:rsidRPr="00326AC4">
          <w:rPr>
            <w:rStyle w:val="Hyperlink"/>
          </w:rPr>
          <w:t>website continues</w:t>
        </w:r>
        <w:r w:rsidR="00326AC4" w:rsidRPr="00326AC4">
          <w:rPr>
            <w:rStyle w:val="Hyperlink"/>
          </w:rPr>
          <w:t xml:space="preserve"> asserting its view</w:t>
        </w:r>
      </w:hyperlink>
      <w:r w:rsidR="00326AC4">
        <w:t xml:space="preserve">. </w:t>
      </w:r>
    </w:p>
    <w:p w14:paraId="75A0F983" w14:textId="53A1BB96" w:rsidR="004270E8" w:rsidRDefault="004022DC" w:rsidP="00F17D9D">
      <w:pPr>
        <w:spacing w:after="240" w:line="240" w:lineRule="auto"/>
        <w:jc w:val="both"/>
      </w:pPr>
      <w:r w:rsidRPr="004270E8">
        <w:rPr>
          <w:b/>
          <w:bCs/>
        </w:rPr>
        <w:t xml:space="preserve">NSW </w:t>
      </w:r>
      <w:r>
        <w:t>had the same issue</w:t>
      </w:r>
      <w:r w:rsidR="00447877">
        <w:t xml:space="preserve">. Last year, NSW Health made plain to the clinics that its view of its Act was that the 5 women for its family limit were 5 women </w:t>
      </w:r>
      <w:r w:rsidR="00447877" w:rsidRPr="00113B66">
        <w:rPr>
          <w:i/>
          <w:iCs/>
        </w:rPr>
        <w:t>worldwide</w:t>
      </w:r>
      <w:r w:rsidR="00447877">
        <w:t xml:space="preserve">. </w:t>
      </w:r>
      <w:r w:rsidR="00113B66">
        <w:t xml:space="preserve">As the donor’s family is included in that limit, that was an effective worldwide donor limit of 4 women. </w:t>
      </w:r>
      <w:r w:rsidR="004270E8">
        <w:t xml:space="preserve">The NSW Act does not say where the women come from. </w:t>
      </w:r>
      <w:r w:rsidR="006E4AC0">
        <w:t xml:space="preserve">Nor is there any report or Ministerial speech that shines any light, other than the desire to reduce the risk of consanguinity. </w:t>
      </w:r>
    </w:p>
    <w:p w14:paraId="1A0F3D87" w14:textId="654A7CC2" w:rsidR="004270E8" w:rsidRDefault="004270E8" w:rsidP="00F17D9D">
      <w:pPr>
        <w:spacing w:after="240" w:line="240" w:lineRule="auto"/>
        <w:jc w:val="both"/>
      </w:pPr>
      <w:r>
        <w:t>A straightforward statutory interpretation would have the women either coming from NSW or being treated by NSW clinics (or in some way having that key connection with NSW).</w:t>
      </w:r>
    </w:p>
    <w:p w14:paraId="49083C43" w14:textId="791DA983" w:rsidR="00E675D2" w:rsidRDefault="004270E8" w:rsidP="00F17D9D">
      <w:pPr>
        <w:spacing w:after="240" w:line="240" w:lineRule="auto"/>
        <w:jc w:val="both"/>
      </w:pPr>
      <w:r>
        <w:t xml:space="preserve">The view of NSW Health </w:t>
      </w:r>
      <w:r w:rsidR="007B0181">
        <w:t xml:space="preserve">of the section of the Act </w:t>
      </w:r>
      <w:r>
        <w:t>was</w:t>
      </w:r>
      <w:r w:rsidR="00447877">
        <w:t xml:space="preserve"> at variance </w:t>
      </w:r>
      <w:r w:rsidR="00D54489">
        <w:t>with</w:t>
      </w:r>
      <w:r w:rsidR="00447877">
        <w:t xml:space="preserve"> that of most clinics. The result </w:t>
      </w:r>
      <w:r w:rsidR="007B0181">
        <w:t xml:space="preserve">of </w:t>
      </w:r>
      <w:r w:rsidR="00F20DAF">
        <w:t>NSW Health’s</w:t>
      </w:r>
      <w:r w:rsidR="007B0181">
        <w:t xml:space="preserve"> imposition of its view </w:t>
      </w:r>
      <w:r w:rsidR="00447877">
        <w:t xml:space="preserve">was an immediate shortage of compliant sperm, and reports that the cost of sperm in NSW </w:t>
      </w:r>
      <w:r w:rsidR="00F20DAF">
        <w:t>has risen</w:t>
      </w:r>
      <w:r w:rsidR="00C2637D">
        <w:t xml:space="preserve"> from about A$2,000</w:t>
      </w:r>
      <w:r w:rsidR="001A25CC">
        <w:t xml:space="preserve"> (C$</w:t>
      </w:r>
      <w:r w:rsidR="00981D7C">
        <w:t>1,925)</w:t>
      </w:r>
      <w:r w:rsidR="00C2637D">
        <w:t xml:space="preserve"> to up to A$62,000</w:t>
      </w:r>
      <w:r w:rsidR="00981D7C">
        <w:t xml:space="preserve"> (C$59,690)</w:t>
      </w:r>
      <w:r w:rsidR="00C2637D">
        <w:t xml:space="preserve">. </w:t>
      </w:r>
      <w:r w:rsidR="00CD4F94">
        <w:t xml:space="preserve">The result of the decision is that sperm from US sperm banks is only provided to NSW. There is available sperm, but it is expensive as a result. </w:t>
      </w:r>
      <w:r w:rsidR="00C2637D">
        <w:t xml:space="preserve">The reported reason for this approach by NSW Health was concern for donor conceived </w:t>
      </w:r>
      <w:r w:rsidR="00E62B42">
        <w:t xml:space="preserve">people. </w:t>
      </w:r>
    </w:p>
    <w:p w14:paraId="7889E408" w14:textId="597A277A" w:rsidR="00E62B42" w:rsidRDefault="00E62B42" w:rsidP="00F17D9D">
      <w:pPr>
        <w:spacing w:after="240" w:line="240" w:lineRule="auto"/>
        <w:jc w:val="both"/>
      </w:pPr>
      <w:r>
        <w:t xml:space="preserve">The impact of the decision will mean an inevitable increase in </w:t>
      </w:r>
      <w:r w:rsidR="00113E53">
        <w:t>patients</w:t>
      </w:r>
      <w:r>
        <w:t xml:space="preserve"> undertaking IVF interstate or overseas </w:t>
      </w:r>
      <w:r w:rsidR="00666991">
        <w:t>(where the family limits are higher</w:t>
      </w:r>
      <w:r w:rsidR="00686124">
        <w:t>, the costs of sperm are much cheaper</w:t>
      </w:r>
      <w:r w:rsidR="00E25AC3">
        <w:t>, and there is availability of donor sperm</w:t>
      </w:r>
      <w:r w:rsidR="00666991">
        <w:t xml:space="preserve">) or through private donation, where there are no </w:t>
      </w:r>
      <w:r w:rsidR="00E25AC3">
        <w:t xml:space="preserve">family </w:t>
      </w:r>
      <w:r w:rsidR="00666991">
        <w:t xml:space="preserve">limits. </w:t>
      </w:r>
    </w:p>
    <w:p w14:paraId="5746F243" w14:textId="66BC0C78" w:rsidR="008B28B2" w:rsidRDefault="008B28B2" w:rsidP="00F17D9D">
      <w:pPr>
        <w:spacing w:after="240" w:line="240" w:lineRule="auto"/>
        <w:jc w:val="both"/>
      </w:pPr>
      <w:r>
        <w:t>Thankfully, when drafting their laws</w:t>
      </w:r>
      <w:r w:rsidR="00500D99">
        <w:t xml:space="preserve"> in 2024</w:t>
      </w:r>
      <w:r>
        <w:t>, both the ACT and Queensland were clear about who and where was covered by definition</w:t>
      </w:r>
      <w:r w:rsidR="00500D99">
        <w:rPr>
          <w:rStyle w:val="FootnoteReference"/>
        </w:rPr>
        <w:footnoteReference w:id="3"/>
      </w:r>
      <w:r>
        <w:t xml:space="preserve">. In my submissions to Queensland Health, while it was hurriedly drafting the Queensland Bill, I was at pains </w:t>
      </w:r>
      <w:r w:rsidR="0055028A">
        <w:t xml:space="preserve">to seek clarity on this point. Thankfully, they listened. </w:t>
      </w:r>
    </w:p>
    <w:p w14:paraId="5EFA26D1" w14:textId="56B0C60A" w:rsidR="0001657C" w:rsidRPr="0055028A" w:rsidRDefault="0055028A" w:rsidP="00C33EF3">
      <w:pPr>
        <w:keepNext/>
        <w:spacing w:after="240" w:line="240" w:lineRule="auto"/>
        <w:jc w:val="both"/>
        <w:rPr>
          <w:b/>
          <w:bCs/>
        </w:rPr>
      </w:pPr>
      <w:r w:rsidRPr="0055028A">
        <w:rPr>
          <w:b/>
          <w:bCs/>
        </w:rPr>
        <w:lastRenderedPageBreak/>
        <w:t xml:space="preserve">Table 3: </w:t>
      </w:r>
      <w:r w:rsidR="0001657C" w:rsidRPr="0055028A">
        <w:rPr>
          <w:b/>
          <w:bCs/>
        </w:rPr>
        <w:t>Family limits</w:t>
      </w:r>
    </w:p>
    <w:tbl>
      <w:tblPr>
        <w:tblStyle w:val="TableGrid"/>
        <w:tblW w:w="0" w:type="auto"/>
        <w:tblLook w:val="04A0" w:firstRow="1" w:lastRow="0" w:firstColumn="1" w:lastColumn="0" w:noHBand="0" w:noVBand="1"/>
      </w:tblPr>
      <w:tblGrid>
        <w:gridCol w:w="1413"/>
        <w:gridCol w:w="3969"/>
        <w:gridCol w:w="3634"/>
      </w:tblGrid>
      <w:tr w:rsidR="0001657C" w14:paraId="4AA30474" w14:textId="77777777" w:rsidTr="002201EC">
        <w:trPr>
          <w:tblHeader/>
        </w:trPr>
        <w:tc>
          <w:tcPr>
            <w:tcW w:w="1413" w:type="dxa"/>
            <w:shd w:val="clear" w:color="auto" w:fill="D9D9D9" w:themeFill="background1" w:themeFillShade="D9"/>
          </w:tcPr>
          <w:p w14:paraId="6220B202" w14:textId="447FBDA8" w:rsidR="0001657C" w:rsidRPr="0053679E" w:rsidRDefault="0001657C" w:rsidP="00C33EF3">
            <w:pPr>
              <w:keepNext/>
              <w:spacing w:before="40" w:after="40"/>
              <w:jc w:val="both"/>
              <w:rPr>
                <w:b/>
                <w:bCs/>
              </w:rPr>
            </w:pPr>
            <w:r w:rsidRPr="0053679E">
              <w:rPr>
                <w:b/>
                <w:bCs/>
              </w:rPr>
              <w:t>State/</w:t>
            </w:r>
            <w:r w:rsidR="002201EC">
              <w:rPr>
                <w:b/>
                <w:bCs/>
              </w:rPr>
              <w:t xml:space="preserve"> </w:t>
            </w:r>
            <w:r w:rsidRPr="0053679E">
              <w:rPr>
                <w:b/>
                <w:bCs/>
              </w:rPr>
              <w:t>Territory</w:t>
            </w:r>
          </w:p>
        </w:tc>
        <w:tc>
          <w:tcPr>
            <w:tcW w:w="3969" w:type="dxa"/>
            <w:shd w:val="clear" w:color="auto" w:fill="D9D9D9" w:themeFill="background1" w:themeFillShade="D9"/>
          </w:tcPr>
          <w:p w14:paraId="1B59CEB2" w14:textId="3231BF5F" w:rsidR="0001657C" w:rsidRPr="0053679E" w:rsidRDefault="0001657C" w:rsidP="00C33EF3">
            <w:pPr>
              <w:keepNext/>
              <w:spacing w:before="40" w:after="40"/>
              <w:rPr>
                <w:b/>
                <w:bCs/>
              </w:rPr>
            </w:pPr>
            <w:r w:rsidRPr="0053679E">
              <w:rPr>
                <w:b/>
                <w:bCs/>
              </w:rPr>
              <w:t>Family limit</w:t>
            </w:r>
          </w:p>
        </w:tc>
        <w:tc>
          <w:tcPr>
            <w:tcW w:w="3634" w:type="dxa"/>
            <w:shd w:val="clear" w:color="auto" w:fill="D9D9D9" w:themeFill="background1" w:themeFillShade="D9"/>
          </w:tcPr>
          <w:p w14:paraId="5F5B3F94" w14:textId="40F15F12" w:rsidR="0001657C" w:rsidRPr="0053679E" w:rsidRDefault="0001657C" w:rsidP="00C33EF3">
            <w:pPr>
              <w:keepNext/>
              <w:spacing w:before="40" w:after="40"/>
              <w:rPr>
                <w:b/>
                <w:bCs/>
              </w:rPr>
            </w:pPr>
            <w:r w:rsidRPr="0053679E">
              <w:rPr>
                <w:b/>
                <w:bCs/>
              </w:rPr>
              <w:t>Law</w:t>
            </w:r>
          </w:p>
        </w:tc>
      </w:tr>
      <w:tr w:rsidR="0001657C" w14:paraId="33623249" w14:textId="77777777" w:rsidTr="002201EC">
        <w:tc>
          <w:tcPr>
            <w:tcW w:w="1413" w:type="dxa"/>
          </w:tcPr>
          <w:p w14:paraId="6AEEC15C" w14:textId="16AAE434" w:rsidR="0001657C" w:rsidRPr="00B863BE" w:rsidRDefault="0001657C" w:rsidP="002201EC">
            <w:pPr>
              <w:spacing w:before="40" w:after="40"/>
              <w:jc w:val="both"/>
              <w:rPr>
                <w:b/>
                <w:bCs/>
              </w:rPr>
            </w:pPr>
            <w:r w:rsidRPr="00B863BE">
              <w:rPr>
                <w:b/>
                <w:bCs/>
              </w:rPr>
              <w:t>ACT</w:t>
            </w:r>
          </w:p>
        </w:tc>
        <w:tc>
          <w:tcPr>
            <w:tcW w:w="3969" w:type="dxa"/>
          </w:tcPr>
          <w:p w14:paraId="647CE3DA" w14:textId="1A036307" w:rsidR="0001657C" w:rsidRDefault="0001657C" w:rsidP="002201EC">
            <w:pPr>
              <w:spacing w:before="40" w:after="40"/>
            </w:pPr>
            <w:r>
              <w:t>5 families in the ACT, 10 Australia wide</w:t>
            </w:r>
          </w:p>
        </w:tc>
        <w:tc>
          <w:tcPr>
            <w:tcW w:w="3634" w:type="dxa"/>
          </w:tcPr>
          <w:p w14:paraId="263DFEBC" w14:textId="1FA66C6C" w:rsidR="0001657C" w:rsidRDefault="0001657C" w:rsidP="002201EC">
            <w:pPr>
              <w:spacing w:before="40" w:after="40"/>
            </w:pPr>
            <w:r w:rsidRPr="00B863BE">
              <w:rPr>
                <w:i/>
                <w:iCs/>
              </w:rPr>
              <w:t>Assisted Reproductive Technology Act 2024</w:t>
            </w:r>
            <w:r>
              <w:t xml:space="preserve"> (ACT), s.</w:t>
            </w:r>
            <w:r w:rsidR="00B863BE">
              <w:t>40</w:t>
            </w:r>
          </w:p>
        </w:tc>
      </w:tr>
      <w:tr w:rsidR="0001657C" w14:paraId="0F544DF9" w14:textId="77777777" w:rsidTr="002201EC">
        <w:tc>
          <w:tcPr>
            <w:tcW w:w="1413" w:type="dxa"/>
          </w:tcPr>
          <w:p w14:paraId="592FF901" w14:textId="37B08193" w:rsidR="0001657C" w:rsidRPr="00B863BE" w:rsidRDefault="0001657C" w:rsidP="002201EC">
            <w:pPr>
              <w:spacing w:before="40" w:after="40"/>
              <w:jc w:val="both"/>
              <w:rPr>
                <w:b/>
                <w:bCs/>
              </w:rPr>
            </w:pPr>
            <w:r w:rsidRPr="00B863BE">
              <w:rPr>
                <w:b/>
                <w:bCs/>
              </w:rPr>
              <w:t>NSW</w:t>
            </w:r>
          </w:p>
        </w:tc>
        <w:tc>
          <w:tcPr>
            <w:tcW w:w="3969" w:type="dxa"/>
          </w:tcPr>
          <w:p w14:paraId="20707714" w14:textId="4109E3A4" w:rsidR="0001657C" w:rsidRDefault="0001657C" w:rsidP="002201EC">
            <w:pPr>
              <w:spacing w:before="40" w:after="40"/>
            </w:pPr>
            <w:r>
              <w:t>5 women</w:t>
            </w:r>
            <w:r w:rsidR="00B863BE">
              <w:t xml:space="preserve"> </w:t>
            </w:r>
            <w:r w:rsidR="007A0631">
              <w:t>(+ female partner)</w:t>
            </w:r>
            <w:r>
              <w:t>, including the donor’s family, interpreted as worldwide limit</w:t>
            </w:r>
          </w:p>
        </w:tc>
        <w:tc>
          <w:tcPr>
            <w:tcW w:w="3634" w:type="dxa"/>
          </w:tcPr>
          <w:p w14:paraId="1594FA55" w14:textId="0C47FEE2" w:rsidR="0001657C" w:rsidRDefault="0001657C" w:rsidP="002201EC">
            <w:pPr>
              <w:spacing w:before="40" w:after="40"/>
            </w:pPr>
            <w:r w:rsidRPr="00B863BE">
              <w:rPr>
                <w:i/>
                <w:iCs/>
              </w:rPr>
              <w:t>Assisted Reproductive Technology Act 2007</w:t>
            </w:r>
            <w:r>
              <w:t xml:space="preserve"> (NSW), s.</w:t>
            </w:r>
            <w:r w:rsidR="00B863BE">
              <w:t>27</w:t>
            </w:r>
          </w:p>
        </w:tc>
      </w:tr>
      <w:tr w:rsidR="0001657C" w14:paraId="0F137E30" w14:textId="77777777" w:rsidTr="002201EC">
        <w:tc>
          <w:tcPr>
            <w:tcW w:w="1413" w:type="dxa"/>
          </w:tcPr>
          <w:p w14:paraId="303FFAB0" w14:textId="68230E6C" w:rsidR="0001657C" w:rsidRPr="00B863BE" w:rsidRDefault="0001657C" w:rsidP="002201EC">
            <w:pPr>
              <w:spacing w:before="40" w:after="40"/>
              <w:jc w:val="both"/>
              <w:rPr>
                <w:b/>
                <w:bCs/>
              </w:rPr>
            </w:pPr>
            <w:r w:rsidRPr="00B863BE">
              <w:rPr>
                <w:b/>
                <w:bCs/>
              </w:rPr>
              <w:t>NT</w:t>
            </w:r>
          </w:p>
        </w:tc>
        <w:tc>
          <w:tcPr>
            <w:tcW w:w="3969" w:type="dxa"/>
          </w:tcPr>
          <w:p w14:paraId="2180F261" w14:textId="4DE4D001" w:rsidR="0001657C" w:rsidRDefault="0001657C" w:rsidP="002201EC">
            <w:pPr>
              <w:spacing w:before="40" w:after="40"/>
            </w:pPr>
            <w:r>
              <w:t>Reasonable limit, commonly considered 10 families Australia wide</w:t>
            </w:r>
          </w:p>
        </w:tc>
        <w:tc>
          <w:tcPr>
            <w:tcW w:w="3634" w:type="dxa"/>
          </w:tcPr>
          <w:p w14:paraId="6ADF2ECE" w14:textId="340A52E4" w:rsidR="0001657C" w:rsidRDefault="0001657C" w:rsidP="002201EC">
            <w:pPr>
              <w:spacing w:before="40" w:after="40"/>
            </w:pPr>
            <w:r>
              <w:t xml:space="preserve">NHMRC </w:t>
            </w:r>
            <w:r w:rsidRPr="0001657C">
              <w:rPr>
                <w:i/>
                <w:iCs/>
              </w:rPr>
              <w:t>Ethical Guidelines</w:t>
            </w:r>
            <w:r w:rsidR="0012637E">
              <w:rPr>
                <w:i/>
                <w:iCs/>
              </w:rPr>
              <w:t xml:space="preserve">, </w:t>
            </w:r>
            <w:r w:rsidR="0012637E" w:rsidRPr="0012637E">
              <w:t>agreement between NT government and the only IVF clinic to seek to comply where possible with South Australian requirements</w:t>
            </w:r>
          </w:p>
        </w:tc>
      </w:tr>
      <w:tr w:rsidR="0001657C" w14:paraId="0785CA78" w14:textId="77777777" w:rsidTr="002201EC">
        <w:tc>
          <w:tcPr>
            <w:tcW w:w="1413" w:type="dxa"/>
          </w:tcPr>
          <w:p w14:paraId="79DCB9E5" w14:textId="7A40BA8E" w:rsidR="0001657C" w:rsidRPr="00B863BE" w:rsidRDefault="0001657C" w:rsidP="002201EC">
            <w:pPr>
              <w:spacing w:before="40" w:after="40"/>
              <w:jc w:val="both"/>
              <w:rPr>
                <w:b/>
                <w:bCs/>
              </w:rPr>
            </w:pPr>
            <w:r w:rsidRPr="00B863BE">
              <w:rPr>
                <w:b/>
                <w:bCs/>
              </w:rPr>
              <w:t>Qld</w:t>
            </w:r>
          </w:p>
        </w:tc>
        <w:tc>
          <w:tcPr>
            <w:tcW w:w="3969" w:type="dxa"/>
          </w:tcPr>
          <w:p w14:paraId="23D48AD1" w14:textId="6DD47C8D" w:rsidR="0001657C" w:rsidRDefault="0001657C" w:rsidP="002201EC">
            <w:pPr>
              <w:spacing w:before="40" w:after="40"/>
            </w:pPr>
            <w:r>
              <w:t>10 donor</w:t>
            </w:r>
            <w:r w:rsidR="00B863BE">
              <w:t>-relat</w:t>
            </w:r>
            <w:r>
              <w:t xml:space="preserve">ed </w:t>
            </w:r>
            <w:r w:rsidR="00D4164A">
              <w:t xml:space="preserve">Australian </w:t>
            </w:r>
            <w:r>
              <w:t>families</w:t>
            </w:r>
          </w:p>
        </w:tc>
        <w:tc>
          <w:tcPr>
            <w:tcW w:w="3634" w:type="dxa"/>
          </w:tcPr>
          <w:p w14:paraId="2BDE3AE2" w14:textId="13151649" w:rsidR="0001657C" w:rsidRDefault="0001657C" w:rsidP="002201EC">
            <w:pPr>
              <w:spacing w:before="40" w:after="40"/>
            </w:pPr>
            <w:r w:rsidRPr="00B863BE">
              <w:rPr>
                <w:i/>
                <w:iCs/>
              </w:rPr>
              <w:t>Assisted Reproductive Technology Act 2024</w:t>
            </w:r>
            <w:r>
              <w:t xml:space="preserve"> (Qld), s.</w:t>
            </w:r>
            <w:r w:rsidR="00B863BE">
              <w:t>25</w:t>
            </w:r>
          </w:p>
        </w:tc>
      </w:tr>
      <w:tr w:rsidR="0001657C" w14:paraId="15D4070A" w14:textId="77777777" w:rsidTr="002201EC">
        <w:tc>
          <w:tcPr>
            <w:tcW w:w="1413" w:type="dxa"/>
          </w:tcPr>
          <w:p w14:paraId="32B51352" w14:textId="19FC442B" w:rsidR="0001657C" w:rsidRPr="00B863BE" w:rsidRDefault="0001657C" w:rsidP="002201EC">
            <w:pPr>
              <w:spacing w:before="40" w:after="40"/>
              <w:jc w:val="both"/>
              <w:rPr>
                <w:b/>
                <w:bCs/>
              </w:rPr>
            </w:pPr>
            <w:r w:rsidRPr="00B863BE">
              <w:rPr>
                <w:b/>
                <w:bCs/>
              </w:rPr>
              <w:t>SA</w:t>
            </w:r>
          </w:p>
        </w:tc>
        <w:tc>
          <w:tcPr>
            <w:tcW w:w="3969" w:type="dxa"/>
          </w:tcPr>
          <w:p w14:paraId="67B2ED54" w14:textId="65A807AA" w:rsidR="0001657C" w:rsidRDefault="0001657C" w:rsidP="002201EC">
            <w:pPr>
              <w:spacing w:before="40" w:after="40"/>
            </w:pPr>
            <w:r>
              <w:t>10 families Australia wide</w:t>
            </w:r>
          </w:p>
        </w:tc>
        <w:tc>
          <w:tcPr>
            <w:tcW w:w="3634" w:type="dxa"/>
          </w:tcPr>
          <w:p w14:paraId="5647A6BA" w14:textId="0A4A970D" w:rsidR="0001657C" w:rsidRDefault="009725FA" w:rsidP="002201EC">
            <w:pPr>
              <w:spacing w:before="40" w:after="40"/>
            </w:pPr>
            <w:r w:rsidRPr="0042104F">
              <w:rPr>
                <w:i/>
                <w:iCs/>
              </w:rPr>
              <w:t>Assisted Reproductive Treatment Act 1988</w:t>
            </w:r>
            <w:r>
              <w:t xml:space="preserve"> (SA), s.9, </w:t>
            </w:r>
            <w:r w:rsidR="00280EC6" w:rsidRPr="00280EC6">
              <w:t>ART licence conditions</w:t>
            </w:r>
            <w:r>
              <w:rPr>
                <w:rStyle w:val="FootnoteReference"/>
              </w:rPr>
              <w:footnoteReference w:id="4"/>
            </w:r>
          </w:p>
        </w:tc>
      </w:tr>
      <w:tr w:rsidR="0001657C" w14:paraId="53CA0FE3" w14:textId="77777777" w:rsidTr="002201EC">
        <w:tc>
          <w:tcPr>
            <w:tcW w:w="1413" w:type="dxa"/>
          </w:tcPr>
          <w:p w14:paraId="06CAB569" w14:textId="174AB433" w:rsidR="0001657C" w:rsidRPr="00B863BE" w:rsidRDefault="0001657C" w:rsidP="002201EC">
            <w:pPr>
              <w:spacing w:before="40" w:after="40"/>
              <w:jc w:val="both"/>
              <w:rPr>
                <w:b/>
                <w:bCs/>
              </w:rPr>
            </w:pPr>
            <w:r w:rsidRPr="00B863BE">
              <w:rPr>
                <w:b/>
                <w:bCs/>
              </w:rPr>
              <w:t>Tas</w:t>
            </w:r>
          </w:p>
        </w:tc>
        <w:tc>
          <w:tcPr>
            <w:tcW w:w="3969" w:type="dxa"/>
          </w:tcPr>
          <w:p w14:paraId="299E380A" w14:textId="142955C9" w:rsidR="0001657C" w:rsidRDefault="0001657C" w:rsidP="002201EC">
            <w:pPr>
              <w:spacing w:before="40" w:after="40"/>
            </w:pPr>
            <w:r>
              <w:t>5 families</w:t>
            </w:r>
          </w:p>
        </w:tc>
        <w:tc>
          <w:tcPr>
            <w:tcW w:w="3634" w:type="dxa"/>
          </w:tcPr>
          <w:p w14:paraId="35D8A8A2" w14:textId="36F218FC" w:rsidR="0001657C" w:rsidRDefault="0001657C" w:rsidP="002201EC">
            <w:pPr>
              <w:spacing w:before="40" w:after="40"/>
            </w:pPr>
            <w:r>
              <w:t xml:space="preserve">Adopted by both Tasmanian clinics, consistent </w:t>
            </w:r>
            <w:proofErr w:type="gramStart"/>
            <w:r>
              <w:t>with  NHMRC</w:t>
            </w:r>
            <w:proofErr w:type="gramEnd"/>
            <w:r>
              <w:t xml:space="preserve"> </w:t>
            </w:r>
            <w:r w:rsidRPr="0001657C">
              <w:rPr>
                <w:i/>
                <w:iCs/>
              </w:rPr>
              <w:t>Ethical Guidelines</w:t>
            </w:r>
            <w:r w:rsidR="00A24999">
              <w:rPr>
                <w:rStyle w:val="FootnoteReference"/>
                <w:i/>
                <w:iCs/>
              </w:rPr>
              <w:footnoteReference w:id="5"/>
            </w:r>
          </w:p>
        </w:tc>
      </w:tr>
      <w:tr w:rsidR="0001657C" w14:paraId="5CE9A3CB" w14:textId="77777777" w:rsidTr="002201EC">
        <w:tc>
          <w:tcPr>
            <w:tcW w:w="1413" w:type="dxa"/>
          </w:tcPr>
          <w:p w14:paraId="2C6B6B62" w14:textId="7694E57C" w:rsidR="0001657C" w:rsidRPr="00B863BE" w:rsidRDefault="0001657C" w:rsidP="002201EC">
            <w:pPr>
              <w:spacing w:before="40" w:after="40"/>
              <w:jc w:val="both"/>
              <w:rPr>
                <w:b/>
                <w:bCs/>
              </w:rPr>
            </w:pPr>
            <w:r w:rsidRPr="00B863BE">
              <w:rPr>
                <w:b/>
                <w:bCs/>
              </w:rPr>
              <w:t>Vic</w:t>
            </w:r>
          </w:p>
        </w:tc>
        <w:tc>
          <w:tcPr>
            <w:tcW w:w="3969" w:type="dxa"/>
          </w:tcPr>
          <w:p w14:paraId="30035F9A" w14:textId="4F1AA5F8" w:rsidR="0001657C" w:rsidRDefault="0001657C" w:rsidP="002201EC">
            <w:pPr>
              <w:spacing w:before="40" w:after="40"/>
            </w:pPr>
            <w:r>
              <w:t>10 families in Victoria (+ female partner once the limit is reached)</w:t>
            </w:r>
          </w:p>
        </w:tc>
        <w:tc>
          <w:tcPr>
            <w:tcW w:w="3634" w:type="dxa"/>
          </w:tcPr>
          <w:p w14:paraId="0C776EFD" w14:textId="6DCCEE07" w:rsidR="0001657C" w:rsidRDefault="0053679E" w:rsidP="002201EC">
            <w:pPr>
              <w:spacing w:before="40" w:after="40"/>
            </w:pPr>
            <w:r w:rsidRPr="00B863BE">
              <w:rPr>
                <w:i/>
                <w:iCs/>
              </w:rPr>
              <w:t xml:space="preserve">Assisted </w:t>
            </w:r>
            <w:r w:rsidR="00B863BE" w:rsidRPr="00B863BE">
              <w:rPr>
                <w:i/>
                <w:iCs/>
              </w:rPr>
              <w:t>R</w:t>
            </w:r>
            <w:r w:rsidRPr="00B863BE">
              <w:rPr>
                <w:i/>
                <w:iCs/>
              </w:rPr>
              <w:t>eproductive Treatment Act 2008</w:t>
            </w:r>
            <w:r>
              <w:t xml:space="preserve"> (Vic), s.29</w:t>
            </w:r>
          </w:p>
        </w:tc>
      </w:tr>
      <w:tr w:rsidR="0001657C" w14:paraId="0B2ECBA0" w14:textId="77777777" w:rsidTr="002201EC">
        <w:tc>
          <w:tcPr>
            <w:tcW w:w="1413" w:type="dxa"/>
          </w:tcPr>
          <w:p w14:paraId="3B698613" w14:textId="0889984B" w:rsidR="0001657C" w:rsidRPr="00B863BE" w:rsidRDefault="0001657C" w:rsidP="002201EC">
            <w:pPr>
              <w:spacing w:before="40" w:after="40"/>
              <w:jc w:val="both"/>
              <w:rPr>
                <w:b/>
                <w:bCs/>
              </w:rPr>
            </w:pPr>
            <w:r w:rsidRPr="00B863BE">
              <w:rPr>
                <w:b/>
                <w:bCs/>
              </w:rPr>
              <w:t>WA</w:t>
            </w:r>
          </w:p>
        </w:tc>
        <w:tc>
          <w:tcPr>
            <w:tcW w:w="3969" w:type="dxa"/>
          </w:tcPr>
          <w:p w14:paraId="5A4949BD" w14:textId="04FE1AF4" w:rsidR="0001657C" w:rsidRDefault="0001657C" w:rsidP="002201EC">
            <w:pPr>
              <w:spacing w:before="40" w:after="40"/>
            </w:pPr>
            <w:r>
              <w:t>5 families worldwide, excluding donor’s family</w:t>
            </w:r>
          </w:p>
        </w:tc>
        <w:tc>
          <w:tcPr>
            <w:tcW w:w="3634" w:type="dxa"/>
          </w:tcPr>
          <w:p w14:paraId="7668E8BB" w14:textId="6F490E33" w:rsidR="0001657C" w:rsidRDefault="0053679E" w:rsidP="002201EC">
            <w:pPr>
              <w:spacing w:before="40" w:after="40"/>
            </w:pPr>
            <w:r w:rsidRPr="00B863BE">
              <w:rPr>
                <w:i/>
                <w:iCs/>
              </w:rPr>
              <w:t xml:space="preserve">Human Reproductive </w:t>
            </w:r>
            <w:r w:rsidR="00B863BE" w:rsidRPr="00B863BE">
              <w:rPr>
                <w:i/>
                <w:iCs/>
              </w:rPr>
              <w:t>T</w:t>
            </w:r>
            <w:r w:rsidRPr="00B863BE">
              <w:rPr>
                <w:i/>
                <w:iCs/>
              </w:rPr>
              <w:t>echnology Directions 2021</w:t>
            </w:r>
            <w:r>
              <w:t xml:space="preserve"> (WA), cl.</w:t>
            </w:r>
            <w:r w:rsidR="00B863BE">
              <w:t>8.1</w:t>
            </w:r>
          </w:p>
          <w:p w14:paraId="489EB266" w14:textId="3172045C" w:rsidR="0053679E" w:rsidRDefault="0053679E" w:rsidP="002201EC">
            <w:pPr>
              <w:spacing w:before="40" w:after="40"/>
            </w:pPr>
            <w:r>
              <w:t>To commence</w:t>
            </w:r>
            <w:r w:rsidR="00B863BE">
              <w:t xml:space="preserve"> in 2026 or 2027</w:t>
            </w:r>
            <w:r>
              <w:t xml:space="preserve">: </w:t>
            </w:r>
            <w:r w:rsidRPr="00B863BE">
              <w:rPr>
                <w:i/>
                <w:iCs/>
              </w:rPr>
              <w:t>Assisted Reproductive Technology and Sur</w:t>
            </w:r>
            <w:r w:rsidR="00B863BE" w:rsidRPr="00B863BE">
              <w:rPr>
                <w:i/>
                <w:iCs/>
              </w:rPr>
              <w:t>ro</w:t>
            </w:r>
            <w:r w:rsidRPr="00B863BE">
              <w:rPr>
                <w:i/>
                <w:iCs/>
              </w:rPr>
              <w:t>gacy Act 2025</w:t>
            </w:r>
            <w:r>
              <w:t xml:space="preserve"> (WA), s</w:t>
            </w:r>
            <w:r w:rsidR="00B863BE">
              <w:t>.17.5</w:t>
            </w:r>
          </w:p>
        </w:tc>
      </w:tr>
    </w:tbl>
    <w:p w14:paraId="43D97074" w14:textId="77777777" w:rsidR="0001657C" w:rsidRDefault="0001657C" w:rsidP="002201EC">
      <w:pPr>
        <w:spacing w:after="120" w:line="240" w:lineRule="auto"/>
        <w:jc w:val="both"/>
      </w:pPr>
    </w:p>
    <w:tbl>
      <w:tblPr>
        <w:tblStyle w:val="TableGrid"/>
        <w:tblW w:w="0" w:type="auto"/>
        <w:tblLook w:val="04A0" w:firstRow="1" w:lastRow="0" w:firstColumn="1" w:lastColumn="0" w:noHBand="0" w:noVBand="1"/>
      </w:tblPr>
      <w:tblGrid>
        <w:gridCol w:w="9016"/>
      </w:tblGrid>
      <w:tr w:rsidR="00F6640D" w14:paraId="69C09A65" w14:textId="77777777" w:rsidTr="00F6640D">
        <w:tc>
          <w:tcPr>
            <w:tcW w:w="9016" w:type="dxa"/>
          </w:tcPr>
          <w:p w14:paraId="0DA76454" w14:textId="7DCA5006" w:rsidR="00F6640D" w:rsidRPr="007A0FC0" w:rsidRDefault="00F6640D" w:rsidP="002201EC">
            <w:pPr>
              <w:spacing w:before="120" w:after="240"/>
              <w:jc w:val="both"/>
              <w:rPr>
                <w:b/>
                <w:bCs/>
              </w:rPr>
            </w:pPr>
            <w:r w:rsidRPr="007A0FC0">
              <w:rPr>
                <w:b/>
                <w:bCs/>
              </w:rPr>
              <w:t>Lesson 9: Listen to donor</w:t>
            </w:r>
            <w:r w:rsidR="00071761" w:rsidRPr="007A0FC0">
              <w:rPr>
                <w:b/>
                <w:bCs/>
              </w:rPr>
              <w:t xml:space="preserve"> </w:t>
            </w:r>
            <w:r w:rsidRPr="007A0FC0">
              <w:rPr>
                <w:b/>
                <w:bCs/>
              </w:rPr>
              <w:t xml:space="preserve">conceived people and their parents- and </w:t>
            </w:r>
            <w:r w:rsidR="00071761" w:rsidRPr="007A0FC0">
              <w:rPr>
                <w:b/>
                <w:bCs/>
              </w:rPr>
              <w:t>have retrospective transparency</w:t>
            </w:r>
            <w:r w:rsidR="008E0B9A">
              <w:rPr>
                <w:b/>
                <w:bCs/>
              </w:rPr>
              <w:t xml:space="preserve"> (and uphold the rights of the child to an identity under Art. 8 of </w:t>
            </w:r>
            <w:r w:rsidR="0003390D" w:rsidRPr="0003390D">
              <w:rPr>
                <w:b/>
                <w:bCs/>
                <w:i/>
                <w:iCs/>
              </w:rPr>
              <w:t>UN</w:t>
            </w:r>
            <w:r w:rsidR="008E0B9A" w:rsidRPr="00F02C37">
              <w:rPr>
                <w:b/>
                <w:bCs/>
                <w:i/>
                <w:iCs/>
              </w:rPr>
              <w:t>CROC</w:t>
            </w:r>
            <w:r w:rsidR="00F02C37">
              <w:rPr>
                <w:b/>
                <w:bCs/>
              </w:rPr>
              <w:t>)</w:t>
            </w:r>
          </w:p>
        </w:tc>
      </w:tr>
    </w:tbl>
    <w:p w14:paraId="633DF879" w14:textId="77777777" w:rsidR="00F6640D" w:rsidRDefault="00F6640D" w:rsidP="002201EC">
      <w:pPr>
        <w:spacing w:after="0" w:line="240" w:lineRule="auto"/>
        <w:jc w:val="both"/>
      </w:pPr>
    </w:p>
    <w:p w14:paraId="72331D04" w14:textId="77777777" w:rsidR="00962255" w:rsidRDefault="00071761" w:rsidP="00C33EF3">
      <w:pPr>
        <w:spacing w:after="200" w:line="240" w:lineRule="auto"/>
        <w:jc w:val="both"/>
      </w:pPr>
      <w:r>
        <w:t>Following the</w:t>
      </w:r>
      <w:r w:rsidR="00BA3AB6">
        <w:t xml:space="preserve"> keen lobbying of Narelle Grech</w:t>
      </w:r>
      <w:r w:rsidR="00543079">
        <w:t xml:space="preserve">, a donor conceived woman who died in 2013 from inherited </w:t>
      </w:r>
      <w:r w:rsidR="00A83056">
        <w:t xml:space="preserve">bowel cancer, </w:t>
      </w:r>
      <w:r w:rsidR="00A83056" w:rsidRPr="00675F92">
        <w:rPr>
          <w:b/>
          <w:bCs/>
        </w:rPr>
        <w:t>Victoria</w:t>
      </w:r>
      <w:r w:rsidR="00A83056">
        <w:t xml:space="preserve"> enacted retrospective transparency in 2015. </w:t>
      </w:r>
      <w:r w:rsidR="00DC01B9" w:rsidRPr="00675F92">
        <w:rPr>
          <w:b/>
          <w:bCs/>
        </w:rPr>
        <w:t>South Australia</w:t>
      </w:r>
      <w:r w:rsidR="00DC01B9">
        <w:t xml:space="preserve"> followed suit in 2024, and </w:t>
      </w:r>
      <w:r w:rsidR="00DC01B9" w:rsidRPr="00675F92">
        <w:rPr>
          <w:b/>
          <w:bCs/>
        </w:rPr>
        <w:t>Queensland</w:t>
      </w:r>
      <w:r w:rsidR="00DC01B9">
        <w:t xml:space="preserve"> from 1 March this year. </w:t>
      </w:r>
    </w:p>
    <w:p w14:paraId="3F210E57" w14:textId="4CFF1E1D" w:rsidR="00D60B45" w:rsidRDefault="00B72101" w:rsidP="00C33EF3">
      <w:pPr>
        <w:spacing w:after="200" w:line="240" w:lineRule="auto"/>
        <w:jc w:val="both"/>
      </w:pPr>
      <w:r>
        <w:t xml:space="preserve">An earlier inquiry in </w:t>
      </w:r>
      <w:r w:rsidRPr="00962255">
        <w:rPr>
          <w:b/>
          <w:bCs/>
        </w:rPr>
        <w:t>South Australia</w:t>
      </w:r>
      <w:r>
        <w:t xml:space="preserve"> came to the opposite view. </w:t>
      </w:r>
      <w:r w:rsidR="007F7FDA">
        <w:t xml:space="preserve">South Australian </w:t>
      </w:r>
      <w:proofErr w:type="gramStart"/>
      <w:r w:rsidR="007F7FDA">
        <w:t>MP’s</w:t>
      </w:r>
      <w:proofErr w:type="gramEnd"/>
      <w:r w:rsidR="007F7FDA">
        <w:t xml:space="preserve"> changed their minds, after speaking with donor conceived people.</w:t>
      </w:r>
    </w:p>
    <w:p w14:paraId="3460359A" w14:textId="3DD03A20" w:rsidR="00D048D5" w:rsidRDefault="00D048D5" w:rsidP="00C33EF3">
      <w:pPr>
        <w:spacing w:after="200" w:line="240" w:lineRule="auto"/>
        <w:jc w:val="both"/>
      </w:pPr>
      <w:r>
        <w:lastRenderedPageBreak/>
        <w:t xml:space="preserve">The Victorian law was called Narelle’s Law, after Ms Grech. This is what </w:t>
      </w:r>
      <w:hyperlink r:id="rId20" w:history="1">
        <w:r w:rsidRPr="00685DD3">
          <w:rPr>
            <w:rStyle w:val="Hyperlink"/>
          </w:rPr>
          <w:t>she said in 2011</w:t>
        </w:r>
      </w:hyperlink>
      <w:r>
        <w:t xml:space="preserve"> as to why there should be </w:t>
      </w:r>
      <w:r w:rsidR="00AF3456">
        <w:t>retrospective transparency:</w:t>
      </w:r>
    </w:p>
    <w:p w14:paraId="49BB7BCF" w14:textId="49570932" w:rsidR="00AF3456" w:rsidRPr="00685DD3" w:rsidRDefault="00AF3456" w:rsidP="00C33EF3">
      <w:pPr>
        <w:spacing w:after="200" w:line="240" w:lineRule="auto"/>
        <w:ind w:left="567"/>
        <w:jc w:val="both"/>
        <w:rPr>
          <w:i/>
          <w:iCs/>
        </w:rPr>
      </w:pPr>
      <w:r w:rsidRPr="00685DD3">
        <w:rPr>
          <w:i/>
          <w:iCs/>
        </w:rPr>
        <w:t xml:space="preserve">“In the case of donor </w:t>
      </w:r>
      <w:proofErr w:type="gramStart"/>
      <w:r w:rsidRPr="00685DD3">
        <w:rPr>
          <w:i/>
          <w:iCs/>
        </w:rPr>
        <w:t>conception</w:t>
      </w:r>
      <w:proofErr w:type="gramEnd"/>
      <w:r w:rsidRPr="00685DD3">
        <w:rPr>
          <w:i/>
          <w:iCs/>
        </w:rPr>
        <w:t xml:space="preserve"> I believe that medical professionals and law makers in each state need to be held accountable for ensuring DC people never have to question their family history or identity as I and many others have had to. It is disempowering, hurtful and frustrating to be denied such vital information.</w:t>
      </w:r>
    </w:p>
    <w:p w14:paraId="1D1E1D19" w14:textId="13FDA7D7" w:rsidR="00AF3456" w:rsidRPr="00685DD3" w:rsidRDefault="00AF3456" w:rsidP="00C33EF3">
      <w:pPr>
        <w:spacing w:after="200" w:line="240" w:lineRule="auto"/>
        <w:ind w:left="567"/>
        <w:jc w:val="both"/>
        <w:rPr>
          <w:i/>
          <w:iCs/>
        </w:rPr>
      </w:pPr>
      <w:r w:rsidRPr="00685DD3">
        <w:rPr>
          <w:i/>
          <w:iCs/>
        </w:rPr>
        <w:t xml:space="preserve">Agreements made by consenting adults in the past failed to recognise the DC person’s inherent right to </w:t>
      </w:r>
      <w:proofErr w:type="gramStart"/>
      <w:r w:rsidRPr="00685DD3">
        <w:rPr>
          <w:i/>
          <w:iCs/>
        </w:rPr>
        <w:t>a true identity</w:t>
      </w:r>
      <w:proofErr w:type="gramEnd"/>
      <w:r w:rsidRPr="00685DD3">
        <w:rPr>
          <w:i/>
          <w:iCs/>
        </w:rPr>
        <w:t xml:space="preserve">, as is now enshrined in the UN Convention on the Rights </w:t>
      </w:r>
      <w:proofErr w:type="gramStart"/>
      <w:r w:rsidRPr="00685DD3">
        <w:rPr>
          <w:i/>
          <w:iCs/>
        </w:rPr>
        <w:t>Of</w:t>
      </w:r>
      <w:proofErr w:type="gramEnd"/>
      <w:r w:rsidRPr="00685DD3">
        <w:rPr>
          <w:i/>
          <w:iCs/>
        </w:rPr>
        <w:t xml:space="preserve"> the Child (UN CROC). Australia is a signatory to this, yet it has failed to ensure these same rights are upheld for all DC people.</w:t>
      </w:r>
    </w:p>
    <w:p w14:paraId="20769529" w14:textId="2AAE5653" w:rsidR="00AF3456" w:rsidRPr="00685DD3" w:rsidRDefault="00AF3456" w:rsidP="00C33EF3">
      <w:pPr>
        <w:spacing w:after="200" w:line="240" w:lineRule="auto"/>
        <w:ind w:left="567"/>
        <w:jc w:val="both"/>
        <w:rPr>
          <w:i/>
          <w:iCs/>
        </w:rPr>
      </w:pPr>
      <w:r w:rsidRPr="00685DD3">
        <w:rPr>
          <w:i/>
          <w:iCs/>
        </w:rPr>
        <w:t xml:space="preserve">The UN CROC </w:t>
      </w:r>
      <w:proofErr w:type="spellStart"/>
      <w:proofErr w:type="gramStart"/>
      <w:r w:rsidRPr="00685DD3">
        <w:rPr>
          <w:i/>
          <w:iCs/>
        </w:rPr>
        <w:t>states:Article</w:t>
      </w:r>
      <w:proofErr w:type="spellEnd"/>
      <w:proofErr w:type="gramEnd"/>
      <w:r w:rsidRPr="00685DD3">
        <w:rPr>
          <w:i/>
          <w:iCs/>
        </w:rPr>
        <w:t xml:space="preserve"> 7 That children have as far as possible the right to know and be cared for by his or her parents, </w:t>
      </w:r>
      <w:proofErr w:type="gramStart"/>
      <w:r w:rsidRPr="00685DD3">
        <w:rPr>
          <w:i/>
          <w:iCs/>
        </w:rPr>
        <w:t>and;</w:t>
      </w:r>
      <w:proofErr w:type="gramEnd"/>
    </w:p>
    <w:p w14:paraId="0044F75A" w14:textId="77777777" w:rsidR="00AF3456" w:rsidRPr="00685DD3" w:rsidRDefault="00AF3456" w:rsidP="00C33EF3">
      <w:pPr>
        <w:spacing w:after="200" w:line="240" w:lineRule="auto"/>
        <w:ind w:left="567"/>
        <w:jc w:val="both"/>
        <w:rPr>
          <w:i/>
          <w:iCs/>
        </w:rPr>
      </w:pPr>
      <w:r w:rsidRPr="00685DD3">
        <w:rPr>
          <w:i/>
          <w:iCs/>
        </w:rPr>
        <w:t>Article 8</w:t>
      </w:r>
    </w:p>
    <w:p w14:paraId="5E98EB5E" w14:textId="69F1BD63" w:rsidR="00AF3456" w:rsidRPr="00685DD3" w:rsidRDefault="00AF3456" w:rsidP="00C33EF3">
      <w:pPr>
        <w:spacing w:after="200" w:line="240" w:lineRule="auto"/>
        <w:ind w:left="567"/>
        <w:jc w:val="both"/>
        <w:rPr>
          <w:i/>
          <w:iCs/>
        </w:rPr>
      </w:pPr>
      <w:r w:rsidRPr="00685DD3">
        <w:rPr>
          <w:i/>
          <w:iCs/>
        </w:rPr>
        <w:t>The right of the child to preserve his or her identity, including nationality, name and family relations as recognized by law without unlawful interference should be paramount.</w:t>
      </w:r>
    </w:p>
    <w:p w14:paraId="6AB3FCEB" w14:textId="520827E7" w:rsidR="00AF3456" w:rsidRPr="00685DD3" w:rsidRDefault="00AF3456" w:rsidP="00C33EF3">
      <w:pPr>
        <w:spacing w:after="200" w:line="240" w:lineRule="auto"/>
        <w:ind w:left="567"/>
        <w:jc w:val="both"/>
        <w:rPr>
          <w:i/>
          <w:iCs/>
        </w:rPr>
      </w:pPr>
      <w:r w:rsidRPr="00685DD3">
        <w:rPr>
          <w:i/>
          <w:iCs/>
        </w:rPr>
        <w:t xml:space="preserve">Earlier this year I was diagnosed with stage 4 bowel cancer, at the age of 28. I have been advised by numerous doctors that it is likely a connection to genetic factors. My mother has no family history of bowel cancer in her family and so it is likely that I have inherited this disease from my biological father (sperm donor). Had I been aware of this information at an earlier time I could have been screened and perhaps have a better chance at the cancer being cured. As it stands, I have been told that my illness is incurable and that I have approximately 5 years to live. I have recently been advised that I will need to undergo </w:t>
      </w:r>
      <w:proofErr w:type="spellStart"/>
      <w:r w:rsidRPr="00685DD3">
        <w:rPr>
          <w:i/>
          <w:iCs/>
        </w:rPr>
        <w:t>indefinate</w:t>
      </w:r>
      <w:proofErr w:type="spellEnd"/>
      <w:r w:rsidRPr="00685DD3">
        <w:rPr>
          <w:i/>
          <w:iCs/>
        </w:rPr>
        <w:t xml:space="preserve"> chemotherapy, after having just completed 12rounds, following </w:t>
      </w:r>
      <w:proofErr w:type="spellStart"/>
      <w:r w:rsidRPr="00685DD3">
        <w:rPr>
          <w:i/>
          <w:iCs/>
        </w:rPr>
        <w:t>life saving</w:t>
      </w:r>
      <w:proofErr w:type="spellEnd"/>
      <w:r w:rsidRPr="00685DD3">
        <w:rPr>
          <w:i/>
          <w:iCs/>
        </w:rPr>
        <w:t xml:space="preserve"> emergency surgery to remove my primary tumour. </w:t>
      </w:r>
      <w:proofErr w:type="gramStart"/>
      <w:r w:rsidRPr="00685DD3">
        <w:rPr>
          <w:i/>
          <w:iCs/>
        </w:rPr>
        <w:t>This diagnoses</w:t>
      </w:r>
      <w:proofErr w:type="gramEnd"/>
      <w:r w:rsidRPr="00685DD3">
        <w:rPr>
          <w:i/>
          <w:iCs/>
        </w:rPr>
        <w:t xml:space="preserve"> has obviously had an enormous impact on my life and I am very concerned that my 8 half siblings, who were conceived via the same sperm donor, may be at risk of this terminal illness as well. I have no way of contacting them to warn them and they have no way of knowing they are donor conceived and more importantly at risk of bowel cancer. I have been advised that my half siblings should be screened for bowel cancer every 5 years from the age of 25. I am saddened to think that they have no way of ever knowing to be aware of this fact. The implications of falsifying birth certificates not only </w:t>
      </w:r>
      <w:proofErr w:type="gramStart"/>
      <w:r w:rsidRPr="00685DD3">
        <w:rPr>
          <w:i/>
          <w:iCs/>
        </w:rPr>
        <w:t>effects</w:t>
      </w:r>
      <w:proofErr w:type="gramEnd"/>
      <w:r w:rsidRPr="00685DD3">
        <w:rPr>
          <w:i/>
          <w:iCs/>
        </w:rPr>
        <w:t xml:space="preserve"> the DC person, but their entire family and generations of people yet to come.</w:t>
      </w:r>
    </w:p>
    <w:p w14:paraId="28210ED3" w14:textId="203A63D5" w:rsidR="00AF3456" w:rsidRPr="00685DD3" w:rsidRDefault="00AF3456" w:rsidP="00C33EF3">
      <w:pPr>
        <w:spacing w:after="200" w:line="240" w:lineRule="auto"/>
        <w:ind w:left="567"/>
        <w:jc w:val="both"/>
        <w:rPr>
          <w:i/>
          <w:iCs/>
        </w:rPr>
      </w:pPr>
      <w:r w:rsidRPr="00685DD3">
        <w:rPr>
          <w:i/>
          <w:iCs/>
        </w:rPr>
        <w:t xml:space="preserve">I would like to see birth certificates reflecting the truth about a DC person’s conception, and I strongly believe that this is the responsibility of law makers to ensure. It is not good enough to hope that parents will be honest with their children about the nature of their conception. It is every person’s right to know who they are and not to have to question their primary identification </w:t>
      </w:r>
      <w:proofErr w:type="gramStart"/>
      <w:r w:rsidRPr="00685DD3">
        <w:rPr>
          <w:i/>
          <w:iCs/>
        </w:rPr>
        <w:t>document;</w:t>
      </w:r>
      <w:proofErr w:type="gramEnd"/>
      <w:r w:rsidRPr="00685DD3">
        <w:rPr>
          <w:i/>
          <w:iCs/>
        </w:rPr>
        <w:t xml:space="preserve"> their birth certificate. The DC status should be noted with the Register of Births by the clinic who arranges for the treatment of donor conception to occur.</w:t>
      </w:r>
    </w:p>
    <w:p w14:paraId="46579D3A" w14:textId="5D80DE59" w:rsidR="00AF3456" w:rsidRPr="00685DD3" w:rsidRDefault="00AF3456" w:rsidP="002201EC">
      <w:pPr>
        <w:spacing w:after="240" w:line="240" w:lineRule="auto"/>
        <w:ind w:left="567"/>
        <w:jc w:val="both"/>
        <w:rPr>
          <w:i/>
          <w:iCs/>
        </w:rPr>
      </w:pPr>
      <w:r w:rsidRPr="00685DD3">
        <w:rPr>
          <w:i/>
          <w:iCs/>
        </w:rPr>
        <w:t>Each DC person’s birth certificate should reflect that they were conceived via donor conception; there should be a place on the certificate for this to be recorded and each DC person should be made aware of their status at the age of 18, if their parents have not already done so.</w:t>
      </w:r>
      <w:r w:rsidR="00685DD3" w:rsidRPr="00685DD3">
        <w:rPr>
          <w:i/>
          <w:iCs/>
        </w:rPr>
        <w:t>”</w:t>
      </w:r>
    </w:p>
    <w:p w14:paraId="216A5130" w14:textId="0AB290BA" w:rsidR="00D60B45" w:rsidRDefault="00B72101" w:rsidP="00C33EF3">
      <w:pPr>
        <w:spacing w:after="200" w:line="240" w:lineRule="auto"/>
        <w:jc w:val="both"/>
      </w:pPr>
      <w:r>
        <w:t xml:space="preserve">Listening to the impact on donor conceived people- who did not ask to be </w:t>
      </w:r>
      <w:proofErr w:type="gramStart"/>
      <w:r>
        <w:t>conceived, and</w:t>
      </w:r>
      <w:proofErr w:type="gramEnd"/>
      <w:r>
        <w:t xml:space="preserve"> had no say in it</w:t>
      </w:r>
      <w:r w:rsidR="004515C5">
        <w:t xml:space="preserve">- is powerful. It is even more powerful than listening to men who were promised </w:t>
      </w:r>
      <w:r w:rsidR="004515C5">
        <w:lastRenderedPageBreak/>
        <w:t>anonymity forever.</w:t>
      </w:r>
      <w:r w:rsidR="00D60B45" w:rsidRPr="00D60B45">
        <w:t xml:space="preserve"> </w:t>
      </w:r>
      <w:r w:rsidR="00D60B45">
        <w:t>It was an extraordinary experience to sit with donor conceived people and their parents in the gallery of the Queensland Parliament when the Queensland bill was enacted in 2024. There were tears of joy at such a momentous change</w:t>
      </w:r>
      <w:r w:rsidR="00806B5D">
        <w:t>, by which retrospective transparency was legislated as part of the creation of a donor registry</w:t>
      </w:r>
      <w:r w:rsidR="00D60B45">
        <w:t xml:space="preserve">- where people who have been denied finding out who they are now had the chance to do so. </w:t>
      </w:r>
    </w:p>
    <w:p w14:paraId="6E785D1E" w14:textId="77777777" w:rsidR="00123242" w:rsidRDefault="004515C5" w:rsidP="00C33EF3">
      <w:pPr>
        <w:spacing w:after="200" w:line="240" w:lineRule="auto"/>
        <w:jc w:val="both"/>
      </w:pPr>
      <w:r>
        <w:t xml:space="preserve">It is also powerful listening to men who were anonymous sperm donors, but who nevertheless </w:t>
      </w:r>
      <w:r w:rsidR="00123242">
        <w:t xml:space="preserve">wanted to know whether a child or children had been born- and how they turned out. </w:t>
      </w:r>
    </w:p>
    <w:p w14:paraId="0B253938" w14:textId="0A29014B" w:rsidR="00071761" w:rsidRDefault="00C376B0" w:rsidP="00C33EF3">
      <w:pPr>
        <w:spacing w:after="200" w:line="240" w:lineRule="auto"/>
        <w:jc w:val="both"/>
      </w:pPr>
      <w:r>
        <w:t xml:space="preserve">The </w:t>
      </w:r>
      <w:r w:rsidRPr="00675F92">
        <w:rPr>
          <w:b/>
          <w:bCs/>
        </w:rPr>
        <w:t>Western Australian</w:t>
      </w:r>
      <w:r>
        <w:t xml:space="preserve"> government has stated that</w:t>
      </w:r>
      <w:r w:rsidR="00CC03FA">
        <w:t xml:space="preserve"> when the </w:t>
      </w:r>
      <w:r w:rsidR="00CC03FA" w:rsidRPr="007245AD">
        <w:rPr>
          <w:i/>
          <w:iCs/>
        </w:rPr>
        <w:t>Assisted Reproductive Technology and Surrogacy Act 2025</w:t>
      </w:r>
      <w:r w:rsidR="00CC03FA">
        <w:t xml:space="preserve"> (WA) </w:t>
      </w:r>
      <w:proofErr w:type="gramStart"/>
      <w:r w:rsidR="00CC03FA">
        <w:t>commences</w:t>
      </w:r>
      <w:proofErr w:type="gramEnd"/>
      <w:r w:rsidR="00CC03FA">
        <w:t>, that WA will also follow suit</w:t>
      </w:r>
      <w:r w:rsidR="00E838E1">
        <w:t xml:space="preserve"> </w:t>
      </w:r>
      <w:r>
        <w:t>back to the</w:t>
      </w:r>
      <w:r w:rsidR="00E838E1">
        <w:t xml:space="preserve"> commencement of when records were kept, prior to the current requirement of transparency from 2004. </w:t>
      </w:r>
      <w:r w:rsidR="00CC03FA">
        <w:t xml:space="preserve"> </w:t>
      </w:r>
    </w:p>
    <w:p w14:paraId="00585071" w14:textId="716294A5" w:rsidR="009F38B6" w:rsidRDefault="00D235DD" w:rsidP="00C33EF3">
      <w:pPr>
        <w:spacing w:after="200" w:line="240" w:lineRule="auto"/>
        <w:jc w:val="both"/>
      </w:pPr>
      <w:r>
        <w:t xml:space="preserve">In the </w:t>
      </w:r>
      <w:r w:rsidRPr="00D235DD">
        <w:rPr>
          <w:b/>
          <w:bCs/>
        </w:rPr>
        <w:t>Australian Capital Territory</w:t>
      </w:r>
      <w:r>
        <w:t>, w</w:t>
      </w:r>
      <w:r w:rsidR="009F38B6">
        <w:t xml:space="preserve">hen moving what became the </w:t>
      </w:r>
      <w:r w:rsidR="009F38B6" w:rsidRPr="00D235DD">
        <w:rPr>
          <w:i/>
          <w:iCs/>
        </w:rPr>
        <w:t>Assisted Reproductive Technology Act 2024</w:t>
      </w:r>
      <w:r w:rsidR="009F38B6">
        <w:t xml:space="preserve"> (ACT), the Minister said that the changes in the bill were part 1, and that part 2 would be </w:t>
      </w:r>
      <w:r w:rsidR="00474106">
        <w:t xml:space="preserve">a further bill to cover retrospective transparency. </w:t>
      </w:r>
      <w:r w:rsidR="004A7C0B">
        <w:t>Part 2 has not been legislated</w:t>
      </w:r>
      <w:r w:rsidR="003F5CB3">
        <w:t xml:space="preserve">. </w:t>
      </w:r>
    </w:p>
    <w:p w14:paraId="00163E68" w14:textId="6E5FAE7A" w:rsidR="007245AD" w:rsidRDefault="007245AD" w:rsidP="00C33EF3">
      <w:pPr>
        <w:spacing w:after="200" w:line="240" w:lineRule="auto"/>
        <w:jc w:val="both"/>
      </w:pPr>
      <w:r>
        <w:t>Sadly, the failure to grasp the nettle and regulate donor apps and websites</w:t>
      </w:r>
      <w:r w:rsidR="009F38B6">
        <w:t>,</w:t>
      </w:r>
      <w:r>
        <w:t xml:space="preserve"> has meant that with the huge number of children being conceived through </w:t>
      </w:r>
      <w:r w:rsidR="002B2C15">
        <w:t>private donations</w:t>
      </w:r>
      <w:r w:rsidR="009F38B6">
        <w:t>,</w:t>
      </w:r>
      <w:r w:rsidR="002B2C15">
        <w:t xml:space="preserve"> that currently we are repeating the mistakes of the past. </w:t>
      </w:r>
      <w:r w:rsidR="00CC3446">
        <w:t>Australian Health Ministers decided in September last year to refer donor regulation to the Austr</w:t>
      </w:r>
      <w:r w:rsidR="00842471">
        <w:t>al</w:t>
      </w:r>
      <w:r w:rsidR="00CC3446">
        <w:t xml:space="preserve">ian Law Reform Commission for </w:t>
      </w:r>
      <w:r w:rsidR="00842471">
        <w:t xml:space="preserve">consideration. </w:t>
      </w:r>
      <w:r w:rsidR="004866FB">
        <w:t>That inquiry has not commenced, because the referral to the ALRC has not yet been made</w:t>
      </w:r>
      <w:r w:rsidR="004259EC">
        <w:rPr>
          <w:rStyle w:val="FootnoteReference"/>
        </w:rPr>
        <w:footnoteReference w:id="6"/>
      </w:r>
      <w:r w:rsidR="004866FB">
        <w:t xml:space="preserve">. </w:t>
      </w:r>
    </w:p>
    <w:p w14:paraId="2E36F71D" w14:textId="4A287B97" w:rsidR="0001657C" w:rsidRPr="009B5019" w:rsidRDefault="002B2C15" w:rsidP="00C33EF3">
      <w:pPr>
        <w:spacing w:after="200" w:line="240" w:lineRule="auto"/>
        <w:jc w:val="both"/>
        <w:rPr>
          <w:b/>
          <w:bCs/>
        </w:rPr>
      </w:pPr>
      <w:r>
        <w:rPr>
          <w:b/>
          <w:bCs/>
        </w:rPr>
        <w:t xml:space="preserve">Table 4: </w:t>
      </w:r>
      <w:r w:rsidR="0053679E" w:rsidRPr="009B5019">
        <w:rPr>
          <w:b/>
          <w:bCs/>
        </w:rPr>
        <w:t xml:space="preserve">Retrospective transparency </w:t>
      </w:r>
    </w:p>
    <w:tbl>
      <w:tblPr>
        <w:tblStyle w:val="TableGrid"/>
        <w:tblW w:w="0" w:type="auto"/>
        <w:tblLook w:val="04A0" w:firstRow="1" w:lastRow="0" w:firstColumn="1" w:lastColumn="0" w:noHBand="0" w:noVBand="1"/>
      </w:tblPr>
      <w:tblGrid>
        <w:gridCol w:w="1271"/>
        <w:gridCol w:w="3260"/>
        <w:gridCol w:w="4485"/>
      </w:tblGrid>
      <w:tr w:rsidR="0053679E" w14:paraId="7821F2B8" w14:textId="77777777" w:rsidTr="00C33EF3">
        <w:trPr>
          <w:tblHeader/>
        </w:trPr>
        <w:tc>
          <w:tcPr>
            <w:tcW w:w="1271" w:type="dxa"/>
            <w:shd w:val="clear" w:color="auto" w:fill="D9D9D9" w:themeFill="background1" w:themeFillShade="D9"/>
          </w:tcPr>
          <w:p w14:paraId="6743D59B" w14:textId="37BD582F" w:rsidR="0053679E" w:rsidRPr="0053679E" w:rsidRDefault="0053679E" w:rsidP="00C33EF3">
            <w:pPr>
              <w:spacing w:before="40"/>
              <w:jc w:val="both"/>
              <w:rPr>
                <w:b/>
                <w:bCs/>
              </w:rPr>
            </w:pPr>
            <w:r w:rsidRPr="0053679E">
              <w:rPr>
                <w:b/>
                <w:bCs/>
              </w:rPr>
              <w:t>State/</w:t>
            </w:r>
            <w:r w:rsidR="002201EC">
              <w:rPr>
                <w:b/>
                <w:bCs/>
              </w:rPr>
              <w:t xml:space="preserve"> </w:t>
            </w:r>
            <w:r w:rsidRPr="0053679E">
              <w:rPr>
                <w:b/>
                <w:bCs/>
              </w:rPr>
              <w:t>Territory</w:t>
            </w:r>
          </w:p>
        </w:tc>
        <w:tc>
          <w:tcPr>
            <w:tcW w:w="3260" w:type="dxa"/>
            <w:shd w:val="clear" w:color="auto" w:fill="D9D9D9" w:themeFill="background1" w:themeFillShade="D9"/>
          </w:tcPr>
          <w:p w14:paraId="30668D20" w14:textId="5E2BCE0C" w:rsidR="0053679E" w:rsidRPr="0053679E" w:rsidRDefault="0053679E" w:rsidP="00C33EF3">
            <w:pPr>
              <w:spacing w:before="40"/>
              <w:rPr>
                <w:b/>
                <w:bCs/>
              </w:rPr>
            </w:pPr>
            <w:r>
              <w:rPr>
                <w:b/>
                <w:bCs/>
              </w:rPr>
              <w:t>Retrospective transparency</w:t>
            </w:r>
          </w:p>
        </w:tc>
        <w:tc>
          <w:tcPr>
            <w:tcW w:w="4485" w:type="dxa"/>
            <w:shd w:val="clear" w:color="auto" w:fill="D9D9D9" w:themeFill="background1" w:themeFillShade="D9"/>
          </w:tcPr>
          <w:p w14:paraId="6940DB17" w14:textId="77777777" w:rsidR="0053679E" w:rsidRPr="0053679E" w:rsidRDefault="0053679E" w:rsidP="00C33EF3">
            <w:pPr>
              <w:spacing w:before="40"/>
              <w:rPr>
                <w:b/>
                <w:bCs/>
              </w:rPr>
            </w:pPr>
            <w:r w:rsidRPr="0053679E">
              <w:rPr>
                <w:b/>
                <w:bCs/>
              </w:rPr>
              <w:t>Law</w:t>
            </w:r>
          </w:p>
        </w:tc>
      </w:tr>
      <w:tr w:rsidR="0053679E" w14:paraId="23B18A89" w14:textId="77777777" w:rsidTr="00C33EF3">
        <w:tc>
          <w:tcPr>
            <w:tcW w:w="1271" w:type="dxa"/>
          </w:tcPr>
          <w:p w14:paraId="4969763A" w14:textId="77777777" w:rsidR="0053679E" w:rsidRPr="002B2C15" w:rsidRDefault="0053679E" w:rsidP="00C33EF3">
            <w:pPr>
              <w:spacing w:before="40"/>
              <w:jc w:val="both"/>
              <w:rPr>
                <w:b/>
                <w:bCs/>
              </w:rPr>
            </w:pPr>
            <w:r w:rsidRPr="002B2C15">
              <w:rPr>
                <w:b/>
                <w:bCs/>
              </w:rPr>
              <w:t>ACT</w:t>
            </w:r>
          </w:p>
        </w:tc>
        <w:tc>
          <w:tcPr>
            <w:tcW w:w="3260" w:type="dxa"/>
          </w:tcPr>
          <w:p w14:paraId="6DE972CC" w14:textId="3F595001" w:rsidR="0053679E" w:rsidRPr="000021A5" w:rsidRDefault="0053679E" w:rsidP="00C33EF3">
            <w:pPr>
              <w:spacing w:before="40"/>
              <w:rPr>
                <w:color w:val="FF0000"/>
              </w:rPr>
            </w:pPr>
            <w:r w:rsidRPr="000021A5">
              <w:rPr>
                <w:color w:val="FF0000"/>
              </w:rPr>
              <w:t>No</w:t>
            </w:r>
          </w:p>
        </w:tc>
        <w:tc>
          <w:tcPr>
            <w:tcW w:w="4485" w:type="dxa"/>
          </w:tcPr>
          <w:p w14:paraId="2FE5F33F" w14:textId="618C4CBD" w:rsidR="0053679E" w:rsidRDefault="0053679E" w:rsidP="00C33EF3">
            <w:pPr>
              <w:spacing w:before="40"/>
            </w:pPr>
            <w:r w:rsidRPr="00B863BE">
              <w:rPr>
                <w:i/>
                <w:iCs/>
              </w:rPr>
              <w:t>Assisted Reproductive Technology Act 2024</w:t>
            </w:r>
            <w:r>
              <w:t xml:space="preserve"> (ACT)</w:t>
            </w:r>
          </w:p>
        </w:tc>
      </w:tr>
      <w:tr w:rsidR="0053679E" w14:paraId="3DE03A12" w14:textId="77777777" w:rsidTr="00C33EF3">
        <w:tc>
          <w:tcPr>
            <w:tcW w:w="1271" w:type="dxa"/>
          </w:tcPr>
          <w:p w14:paraId="6D1C6AA8" w14:textId="77777777" w:rsidR="0053679E" w:rsidRPr="002B2C15" w:rsidRDefault="0053679E" w:rsidP="00C33EF3">
            <w:pPr>
              <w:spacing w:before="40"/>
              <w:jc w:val="both"/>
              <w:rPr>
                <w:b/>
                <w:bCs/>
              </w:rPr>
            </w:pPr>
            <w:r w:rsidRPr="002B2C15">
              <w:rPr>
                <w:b/>
                <w:bCs/>
              </w:rPr>
              <w:t>NSW</w:t>
            </w:r>
          </w:p>
        </w:tc>
        <w:tc>
          <w:tcPr>
            <w:tcW w:w="3260" w:type="dxa"/>
          </w:tcPr>
          <w:p w14:paraId="76349468" w14:textId="36D4F7D8" w:rsidR="0053679E" w:rsidRPr="000021A5" w:rsidRDefault="000021A5" w:rsidP="00C33EF3">
            <w:pPr>
              <w:spacing w:before="40"/>
              <w:rPr>
                <w:color w:val="FF0000"/>
              </w:rPr>
            </w:pPr>
            <w:r w:rsidRPr="000021A5">
              <w:rPr>
                <w:color w:val="FF0000"/>
              </w:rPr>
              <w:t>No</w:t>
            </w:r>
          </w:p>
        </w:tc>
        <w:tc>
          <w:tcPr>
            <w:tcW w:w="4485" w:type="dxa"/>
          </w:tcPr>
          <w:p w14:paraId="5A2E50D7" w14:textId="751A2595" w:rsidR="0053679E" w:rsidRDefault="0053679E" w:rsidP="00C33EF3">
            <w:pPr>
              <w:spacing w:before="40"/>
            </w:pPr>
            <w:r>
              <w:t>Assisted Reproductive Technology Act 2007 (NSW), s.</w:t>
            </w:r>
            <w:r w:rsidR="00B863BE">
              <w:t>33</w:t>
            </w:r>
          </w:p>
        </w:tc>
      </w:tr>
      <w:tr w:rsidR="0053679E" w14:paraId="0F874817" w14:textId="77777777" w:rsidTr="00C33EF3">
        <w:tc>
          <w:tcPr>
            <w:tcW w:w="1271" w:type="dxa"/>
          </w:tcPr>
          <w:p w14:paraId="5E20A8F1" w14:textId="77777777" w:rsidR="0053679E" w:rsidRPr="002B2C15" w:rsidRDefault="0053679E" w:rsidP="00C33EF3">
            <w:pPr>
              <w:spacing w:before="40"/>
              <w:jc w:val="both"/>
              <w:rPr>
                <w:b/>
                <w:bCs/>
              </w:rPr>
            </w:pPr>
            <w:r w:rsidRPr="002B2C15">
              <w:rPr>
                <w:b/>
                <w:bCs/>
              </w:rPr>
              <w:t>NT</w:t>
            </w:r>
          </w:p>
        </w:tc>
        <w:tc>
          <w:tcPr>
            <w:tcW w:w="3260" w:type="dxa"/>
          </w:tcPr>
          <w:p w14:paraId="25FE0EAD" w14:textId="57FC889E" w:rsidR="0053679E" w:rsidRPr="000021A5" w:rsidRDefault="0053679E" w:rsidP="00C33EF3">
            <w:pPr>
              <w:spacing w:before="40"/>
              <w:rPr>
                <w:color w:val="FF0000"/>
              </w:rPr>
            </w:pPr>
            <w:r w:rsidRPr="000021A5">
              <w:rPr>
                <w:color w:val="FF0000"/>
              </w:rPr>
              <w:t>N/A</w:t>
            </w:r>
          </w:p>
        </w:tc>
        <w:tc>
          <w:tcPr>
            <w:tcW w:w="4485" w:type="dxa"/>
          </w:tcPr>
          <w:p w14:paraId="1E85D69F" w14:textId="77777777" w:rsidR="0053679E" w:rsidRDefault="0053679E" w:rsidP="00C33EF3">
            <w:pPr>
              <w:spacing w:before="40"/>
            </w:pPr>
            <w:r>
              <w:t xml:space="preserve">NHMRC </w:t>
            </w:r>
            <w:r w:rsidRPr="0001657C">
              <w:rPr>
                <w:i/>
                <w:iCs/>
              </w:rPr>
              <w:t>Ethical Guidelines</w:t>
            </w:r>
          </w:p>
        </w:tc>
      </w:tr>
      <w:tr w:rsidR="0053679E" w14:paraId="349F5885" w14:textId="77777777" w:rsidTr="00C33EF3">
        <w:tc>
          <w:tcPr>
            <w:tcW w:w="1271" w:type="dxa"/>
          </w:tcPr>
          <w:p w14:paraId="53E541EB" w14:textId="77777777" w:rsidR="0053679E" w:rsidRPr="002B2C15" w:rsidRDefault="0053679E" w:rsidP="00C33EF3">
            <w:pPr>
              <w:spacing w:before="40"/>
              <w:jc w:val="both"/>
              <w:rPr>
                <w:b/>
                <w:bCs/>
              </w:rPr>
            </w:pPr>
            <w:r w:rsidRPr="002B2C15">
              <w:rPr>
                <w:b/>
                <w:bCs/>
              </w:rPr>
              <w:t>Qld</w:t>
            </w:r>
          </w:p>
        </w:tc>
        <w:tc>
          <w:tcPr>
            <w:tcW w:w="3260" w:type="dxa"/>
          </w:tcPr>
          <w:p w14:paraId="1D1EAA9E" w14:textId="5CFA1670" w:rsidR="0053679E" w:rsidRPr="000021A5" w:rsidRDefault="0053679E" w:rsidP="00C33EF3">
            <w:pPr>
              <w:spacing w:before="40"/>
              <w:rPr>
                <w:color w:val="4EA72E" w:themeColor="accent6"/>
              </w:rPr>
            </w:pPr>
            <w:r w:rsidRPr="000021A5">
              <w:rPr>
                <w:color w:val="4EA72E" w:themeColor="accent6"/>
              </w:rPr>
              <w:t>Yes</w:t>
            </w:r>
          </w:p>
        </w:tc>
        <w:tc>
          <w:tcPr>
            <w:tcW w:w="4485" w:type="dxa"/>
          </w:tcPr>
          <w:p w14:paraId="3C84257F" w14:textId="64DF047F" w:rsidR="0053679E" w:rsidRDefault="0053679E" w:rsidP="00C33EF3">
            <w:pPr>
              <w:spacing w:before="40"/>
            </w:pPr>
            <w:r w:rsidRPr="000021A5">
              <w:rPr>
                <w:i/>
                <w:iCs/>
              </w:rPr>
              <w:t>Assisted Reproductive Technology Act 2024</w:t>
            </w:r>
            <w:r>
              <w:t xml:space="preserve"> (Qld), s.</w:t>
            </w:r>
            <w:r w:rsidR="000021A5">
              <w:t>46</w:t>
            </w:r>
          </w:p>
        </w:tc>
      </w:tr>
      <w:tr w:rsidR="0053679E" w14:paraId="6787E441" w14:textId="77777777" w:rsidTr="00C33EF3">
        <w:tc>
          <w:tcPr>
            <w:tcW w:w="1271" w:type="dxa"/>
          </w:tcPr>
          <w:p w14:paraId="6013C8EC" w14:textId="77777777" w:rsidR="0053679E" w:rsidRPr="002B2C15" w:rsidRDefault="0053679E" w:rsidP="00C33EF3">
            <w:pPr>
              <w:spacing w:before="40"/>
              <w:jc w:val="both"/>
              <w:rPr>
                <w:b/>
                <w:bCs/>
              </w:rPr>
            </w:pPr>
            <w:r w:rsidRPr="002B2C15">
              <w:rPr>
                <w:b/>
                <w:bCs/>
              </w:rPr>
              <w:t>SA</w:t>
            </w:r>
          </w:p>
        </w:tc>
        <w:tc>
          <w:tcPr>
            <w:tcW w:w="3260" w:type="dxa"/>
          </w:tcPr>
          <w:p w14:paraId="720FE112" w14:textId="0F71B07F" w:rsidR="0053679E" w:rsidRPr="000021A5" w:rsidRDefault="0053679E" w:rsidP="00C33EF3">
            <w:pPr>
              <w:spacing w:before="40"/>
              <w:rPr>
                <w:color w:val="4EA72E" w:themeColor="accent6"/>
              </w:rPr>
            </w:pPr>
            <w:r w:rsidRPr="000021A5">
              <w:rPr>
                <w:color w:val="4EA72E" w:themeColor="accent6"/>
              </w:rPr>
              <w:t>Yes</w:t>
            </w:r>
          </w:p>
        </w:tc>
        <w:tc>
          <w:tcPr>
            <w:tcW w:w="4485" w:type="dxa"/>
          </w:tcPr>
          <w:p w14:paraId="663A597C" w14:textId="47F136F6" w:rsidR="0053679E" w:rsidRDefault="000021A5" w:rsidP="00C33EF3">
            <w:pPr>
              <w:spacing w:before="40"/>
            </w:pPr>
            <w:r w:rsidRPr="000021A5">
              <w:rPr>
                <w:i/>
                <w:iCs/>
              </w:rPr>
              <w:t>Assisted Reproductive Treatment Act 1988</w:t>
            </w:r>
            <w:r>
              <w:t xml:space="preserve"> (SA), s. 14A</w:t>
            </w:r>
          </w:p>
        </w:tc>
      </w:tr>
      <w:tr w:rsidR="0053679E" w14:paraId="2B46FF6E" w14:textId="77777777" w:rsidTr="00C33EF3">
        <w:tc>
          <w:tcPr>
            <w:tcW w:w="1271" w:type="dxa"/>
          </w:tcPr>
          <w:p w14:paraId="634C7544" w14:textId="77777777" w:rsidR="0053679E" w:rsidRPr="002B2C15" w:rsidRDefault="0053679E" w:rsidP="00C33EF3">
            <w:pPr>
              <w:spacing w:before="40"/>
              <w:jc w:val="both"/>
              <w:rPr>
                <w:b/>
                <w:bCs/>
              </w:rPr>
            </w:pPr>
            <w:r w:rsidRPr="002B2C15">
              <w:rPr>
                <w:b/>
                <w:bCs/>
              </w:rPr>
              <w:t>Tas</w:t>
            </w:r>
          </w:p>
        </w:tc>
        <w:tc>
          <w:tcPr>
            <w:tcW w:w="3260" w:type="dxa"/>
          </w:tcPr>
          <w:p w14:paraId="073BA1E0" w14:textId="5AA47BF3" w:rsidR="0053679E" w:rsidRDefault="0053679E" w:rsidP="00C33EF3">
            <w:pPr>
              <w:spacing w:before="40"/>
            </w:pPr>
            <w:r w:rsidRPr="000021A5">
              <w:rPr>
                <w:color w:val="FF0000"/>
              </w:rPr>
              <w:t>N/A</w:t>
            </w:r>
          </w:p>
        </w:tc>
        <w:tc>
          <w:tcPr>
            <w:tcW w:w="4485" w:type="dxa"/>
          </w:tcPr>
          <w:p w14:paraId="15BDBEA2" w14:textId="02E4EEAD" w:rsidR="0053679E" w:rsidRDefault="0053679E" w:rsidP="00C33EF3">
            <w:pPr>
              <w:spacing w:before="40"/>
            </w:pPr>
          </w:p>
        </w:tc>
      </w:tr>
      <w:tr w:rsidR="0053679E" w14:paraId="4B6346D9" w14:textId="77777777" w:rsidTr="00C33EF3">
        <w:tc>
          <w:tcPr>
            <w:tcW w:w="1271" w:type="dxa"/>
          </w:tcPr>
          <w:p w14:paraId="5DC1E9BD" w14:textId="77777777" w:rsidR="0053679E" w:rsidRPr="002B2C15" w:rsidRDefault="0053679E" w:rsidP="00C33EF3">
            <w:pPr>
              <w:spacing w:before="40"/>
              <w:jc w:val="both"/>
              <w:rPr>
                <w:b/>
                <w:bCs/>
              </w:rPr>
            </w:pPr>
            <w:r w:rsidRPr="002B2C15">
              <w:rPr>
                <w:b/>
                <w:bCs/>
              </w:rPr>
              <w:t>Vic</w:t>
            </w:r>
          </w:p>
        </w:tc>
        <w:tc>
          <w:tcPr>
            <w:tcW w:w="3260" w:type="dxa"/>
          </w:tcPr>
          <w:p w14:paraId="7330DC23" w14:textId="61D03A01" w:rsidR="0053679E" w:rsidRDefault="0053679E" w:rsidP="00C33EF3">
            <w:pPr>
              <w:spacing w:before="40"/>
            </w:pPr>
            <w:r w:rsidRPr="000021A5">
              <w:rPr>
                <w:color w:val="4EA72E" w:themeColor="accent6"/>
              </w:rPr>
              <w:t>Yes</w:t>
            </w:r>
          </w:p>
        </w:tc>
        <w:tc>
          <w:tcPr>
            <w:tcW w:w="4485" w:type="dxa"/>
          </w:tcPr>
          <w:p w14:paraId="347A1ACF" w14:textId="4323F6D1" w:rsidR="0053679E" w:rsidRDefault="0053679E" w:rsidP="00C33EF3">
            <w:pPr>
              <w:spacing w:before="40"/>
            </w:pPr>
            <w:r w:rsidRPr="00AF08F4">
              <w:rPr>
                <w:i/>
                <w:iCs/>
              </w:rPr>
              <w:t xml:space="preserve">Assisted </w:t>
            </w:r>
            <w:r w:rsidR="000021A5" w:rsidRPr="00AF08F4">
              <w:rPr>
                <w:i/>
                <w:iCs/>
              </w:rPr>
              <w:t>R</w:t>
            </w:r>
            <w:r w:rsidRPr="00AF08F4">
              <w:rPr>
                <w:i/>
                <w:iCs/>
              </w:rPr>
              <w:t>eproductive Treatment Act 2008</w:t>
            </w:r>
            <w:r>
              <w:t xml:space="preserve"> (Vic), s.</w:t>
            </w:r>
            <w:r w:rsidR="000021A5">
              <w:t>52A, 56A</w:t>
            </w:r>
          </w:p>
        </w:tc>
      </w:tr>
      <w:tr w:rsidR="0053679E" w14:paraId="4049C7FD" w14:textId="77777777" w:rsidTr="00C33EF3">
        <w:tc>
          <w:tcPr>
            <w:tcW w:w="1271" w:type="dxa"/>
          </w:tcPr>
          <w:p w14:paraId="3AA1CFE5" w14:textId="77777777" w:rsidR="0053679E" w:rsidRPr="002B2C15" w:rsidRDefault="0053679E" w:rsidP="00C33EF3">
            <w:pPr>
              <w:spacing w:before="40"/>
              <w:jc w:val="both"/>
              <w:rPr>
                <w:b/>
                <w:bCs/>
              </w:rPr>
            </w:pPr>
            <w:r w:rsidRPr="002B2C15">
              <w:rPr>
                <w:b/>
                <w:bCs/>
              </w:rPr>
              <w:t>WA</w:t>
            </w:r>
          </w:p>
        </w:tc>
        <w:tc>
          <w:tcPr>
            <w:tcW w:w="3260" w:type="dxa"/>
          </w:tcPr>
          <w:p w14:paraId="77288437" w14:textId="77777777" w:rsidR="00AF08F4" w:rsidRDefault="000021A5" w:rsidP="00C33EF3">
            <w:pPr>
              <w:spacing w:before="40"/>
            </w:pPr>
            <w:r>
              <w:t>Voluntary between 1993 to 2004</w:t>
            </w:r>
            <w:r w:rsidR="00AF08F4">
              <w:t xml:space="preserve">, and applicable from 2004. </w:t>
            </w:r>
          </w:p>
          <w:p w14:paraId="6CB14E98" w14:textId="5992DD7A" w:rsidR="0053679E" w:rsidRDefault="00AF08F4" w:rsidP="00C33EF3">
            <w:pPr>
              <w:spacing w:before="40"/>
            </w:pPr>
            <w:r>
              <w:t xml:space="preserve">With the commencement of the 2025 Act, the application of the register will be retrospective.  </w:t>
            </w:r>
          </w:p>
        </w:tc>
        <w:tc>
          <w:tcPr>
            <w:tcW w:w="4485" w:type="dxa"/>
          </w:tcPr>
          <w:p w14:paraId="69210538" w14:textId="60A8B9E5" w:rsidR="0053679E" w:rsidRDefault="0053679E" w:rsidP="00C33EF3">
            <w:pPr>
              <w:spacing w:before="40"/>
            </w:pPr>
            <w:r w:rsidRPr="00AF08F4">
              <w:rPr>
                <w:i/>
                <w:iCs/>
              </w:rPr>
              <w:t xml:space="preserve">Human Reproductive </w:t>
            </w:r>
            <w:r w:rsidR="000021A5" w:rsidRPr="00AF08F4">
              <w:rPr>
                <w:i/>
                <w:iCs/>
              </w:rPr>
              <w:t>T</w:t>
            </w:r>
            <w:r w:rsidRPr="00AF08F4">
              <w:rPr>
                <w:i/>
                <w:iCs/>
              </w:rPr>
              <w:t>echnology Directions 2021</w:t>
            </w:r>
            <w:r>
              <w:t xml:space="preserve"> (WA), cl.</w:t>
            </w:r>
            <w:r w:rsidR="009A5D12">
              <w:t xml:space="preserve"> 2.9</w:t>
            </w:r>
          </w:p>
          <w:p w14:paraId="32D213AE" w14:textId="7069D831" w:rsidR="0053679E" w:rsidRDefault="0053679E" w:rsidP="00C33EF3">
            <w:pPr>
              <w:spacing w:before="40"/>
            </w:pPr>
            <w:r>
              <w:t xml:space="preserve">To commence: </w:t>
            </w:r>
            <w:r w:rsidRPr="00AF08F4">
              <w:rPr>
                <w:i/>
                <w:iCs/>
              </w:rPr>
              <w:t>Assisted Reproductive Technology and Sur</w:t>
            </w:r>
            <w:r w:rsidR="00AF08F4" w:rsidRPr="00AF08F4">
              <w:rPr>
                <w:i/>
                <w:iCs/>
              </w:rPr>
              <w:t>ro</w:t>
            </w:r>
            <w:r w:rsidRPr="00AF08F4">
              <w:rPr>
                <w:i/>
                <w:iCs/>
              </w:rPr>
              <w:t>gacy Act 2025</w:t>
            </w:r>
            <w:r>
              <w:t xml:space="preserve"> (WA), s</w:t>
            </w:r>
            <w:r w:rsidR="00AF08F4">
              <w:t>98</w:t>
            </w:r>
            <w:r>
              <w:t>.</w:t>
            </w:r>
          </w:p>
        </w:tc>
      </w:tr>
    </w:tbl>
    <w:p w14:paraId="6989FD37" w14:textId="1B203C4B" w:rsidR="0053679E" w:rsidRDefault="0053679E" w:rsidP="002201EC">
      <w:pPr>
        <w:pStyle w:val="ListBullet"/>
        <w:numPr>
          <w:ilvl w:val="0"/>
          <w:numId w:val="0"/>
        </w:numPr>
        <w:spacing w:after="120" w:line="240" w:lineRule="auto"/>
        <w:ind w:left="357" w:hanging="357"/>
        <w:contextualSpacing w:val="0"/>
        <w:jc w:val="both"/>
      </w:pPr>
    </w:p>
    <w:tbl>
      <w:tblPr>
        <w:tblStyle w:val="TableGrid"/>
        <w:tblW w:w="9072" w:type="dxa"/>
        <w:tblInd w:w="-5" w:type="dxa"/>
        <w:tblLook w:val="04A0" w:firstRow="1" w:lastRow="0" w:firstColumn="1" w:lastColumn="0" w:noHBand="0" w:noVBand="1"/>
      </w:tblPr>
      <w:tblGrid>
        <w:gridCol w:w="9072"/>
      </w:tblGrid>
      <w:tr w:rsidR="007A0FC0" w14:paraId="122DA7C2" w14:textId="77777777" w:rsidTr="002201EC">
        <w:tc>
          <w:tcPr>
            <w:tcW w:w="9072" w:type="dxa"/>
          </w:tcPr>
          <w:p w14:paraId="2720035C" w14:textId="23C211A2" w:rsidR="007A0FC0" w:rsidRPr="000E2505" w:rsidRDefault="007A0FC0" w:rsidP="002201EC">
            <w:pPr>
              <w:pStyle w:val="ListBullet"/>
              <w:numPr>
                <w:ilvl w:val="0"/>
                <w:numId w:val="0"/>
              </w:numPr>
              <w:spacing w:before="120" w:after="240"/>
              <w:contextualSpacing w:val="0"/>
              <w:jc w:val="both"/>
              <w:rPr>
                <w:b/>
                <w:bCs/>
              </w:rPr>
            </w:pPr>
            <w:r w:rsidRPr="000E2505">
              <w:rPr>
                <w:b/>
                <w:bCs/>
              </w:rPr>
              <w:t xml:space="preserve">Lesson 10: </w:t>
            </w:r>
            <w:r w:rsidR="000E2505" w:rsidRPr="000E2505">
              <w:rPr>
                <w:b/>
                <w:bCs/>
              </w:rPr>
              <w:t>If it is possible to have one national donor registry, do that, but if you can’t then enable the registries to talk with each other</w:t>
            </w:r>
            <w:r w:rsidR="006135A4">
              <w:rPr>
                <w:b/>
                <w:bCs/>
              </w:rPr>
              <w:t>.</w:t>
            </w:r>
          </w:p>
        </w:tc>
      </w:tr>
    </w:tbl>
    <w:p w14:paraId="5E40C96D" w14:textId="7E2E83A0" w:rsidR="007A0FC0" w:rsidRDefault="007A0FC0" w:rsidP="00C33EF3">
      <w:pPr>
        <w:pStyle w:val="ListBullet"/>
        <w:numPr>
          <w:ilvl w:val="0"/>
          <w:numId w:val="0"/>
        </w:numPr>
        <w:spacing w:after="0" w:line="240" w:lineRule="auto"/>
        <w:ind w:left="357" w:hanging="357"/>
        <w:contextualSpacing w:val="0"/>
        <w:jc w:val="both"/>
      </w:pPr>
    </w:p>
    <w:p w14:paraId="699F6050" w14:textId="1699F9D3" w:rsidR="003774B2" w:rsidRDefault="000E2505" w:rsidP="00C33EF3">
      <w:pPr>
        <w:pStyle w:val="ListBullet"/>
        <w:numPr>
          <w:ilvl w:val="0"/>
          <w:numId w:val="0"/>
        </w:numPr>
        <w:spacing w:after="200" w:line="240" w:lineRule="auto"/>
        <w:contextualSpacing w:val="0"/>
        <w:jc w:val="both"/>
      </w:pPr>
      <w:r>
        <w:t>A lesson from Australia is that in a country of 27 million, we now have 6 such registries</w:t>
      </w:r>
      <w:r w:rsidR="00117705">
        <w:t>, covering most of the population, but with one exception, they are not empower</w:t>
      </w:r>
      <w:r w:rsidR="003F5CB3">
        <w:t>ed</w:t>
      </w:r>
      <w:r w:rsidR="00117705">
        <w:t xml:space="preserve"> to share information. Each is in its own vacuum or silo. If part of the point of having a registry is to ensure that family limits are complied with, </w:t>
      </w:r>
      <w:r w:rsidR="00312041">
        <w:t xml:space="preserve">to reduce the risk of consanguinity, having multiple registries, most of which do not share information, is how </w:t>
      </w:r>
      <w:r w:rsidR="00962255">
        <w:t xml:space="preserve">not </w:t>
      </w:r>
      <w:r w:rsidR="00312041">
        <w:t xml:space="preserve">to do it. </w:t>
      </w:r>
    </w:p>
    <w:p w14:paraId="2360B550" w14:textId="2C11C6FB" w:rsidR="000E2505" w:rsidRDefault="00D612FD" w:rsidP="00C33EF3">
      <w:pPr>
        <w:pStyle w:val="ListBullet"/>
        <w:numPr>
          <w:ilvl w:val="0"/>
          <w:numId w:val="0"/>
        </w:numPr>
        <w:spacing w:after="200" w:line="240" w:lineRule="auto"/>
        <w:contextualSpacing w:val="0"/>
        <w:jc w:val="both"/>
      </w:pPr>
      <w:r>
        <w:t xml:space="preserve">The Fertility Society </w:t>
      </w:r>
      <w:r w:rsidR="00895383">
        <w:t>of Australia and New Zealand commissioned former federal He</w:t>
      </w:r>
      <w:r w:rsidR="003774B2">
        <w:t>al</w:t>
      </w:r>
      <w:r w:rsidR="00895383">
        <w:t xml:space="preserve">th Minister Greg Hunt, and </w:t>
      </w:r>
      <w:r w:rsidR="005C7002">
        <w:t>Dr</w:t>
      </w:r>
      <w:r w:rsidR="00895383">
        <w:t xml:space="preserve"> Rachael Swift</w:t>
      </w:r>
      <w:r w:rsidR="005C7002">
        <w:t xml:space="preserve">, </w:t>
      </w:r>
      <w:r w:rsidR="003774B2">
        <w:t xml:space="preserve">to conduct a review into the regulation of ART in Australia. It is little surprise that </w:t>
      </w:r>
      <w:r w:rsidR="00AB03D5">
        <w:t xml:space="preserve"> in 2024 t</w:t>
      </w:r>
      <w:r w:rsidR="003774B2">
        <w:t xml:space="preserve">he </w:t>
      </w:r>
      <w:hyperlink r:id="rId21" w:history="1">
        <w:r w:rsidR="00AB03D5" w:rsidRPr="00AB03D5">
          <w:rPr>
            <w:rStyle w:val="Hyperlink"/>
          </w:rPr>
          <w:t xml:space="preserve">Hunt and Swift </w:t>
        </w:r>
        <w:r w:rsidR="003774B2" w:rsidRPr="00AB03D5">
          <w:rPr>
            <w:rStyle w:val="Hyperlink"/>
          </w:rPr>
          <w:t>review</w:t>
        </w:r>
        <w:r w:rsidR="00AB03D5" w:rsidRPr="00AB03D5">
          <w:rPr>
            <w:rStyle w:val="Hyperlink"/>
          </w:rPr>
          <w:t xml:space="preserve"> </w:t>
        </w:r>
        <w:r w:rsidR="003774B2" w:rsidRPr="00AB03D5">
          <w:rPr>
            <w:rStyle w:val="Hyperlink"/>
          </w:rPr>
          <w:t xml:space="preserve">recommended </w:t>
        </w:r>
        <w:r w:rsidR="00AB03D5" w:rsidRPr="00AB03D5">
          <w:rPr>
            <w:rStyle w:val="Hyperlink"/>
          </w:rPr>
          <w:t>a  uniform fertility law</w:t>
        </w:r>
      </w:hyperlink>
      <w:r w:rsidR="00AB03D5">
        <w:t xml:space="preserve">, </w:t>
      </w:r>
      <w:r w:rsidR="00F8685B">
        <w:t xml:space="preserve">with one central donor registry, </w:t>
      </w:r>
      <w:r w:rsidR="00AB03D5">
        <w:t>rather th</w:t>
      </w:r>
      <w:r w:rsidR="00FA01DE">
        <w:t>a</w:t>
      </w:r>
      <w:r w:rsidR="00AB03D5">
        <w:t xml:space="preserve">n </w:t>
      </w:r>
      <w:r w:rsidR="00FA01DE">
        <w:t xml:space="preserve">the </w:t>
      </w:r>
      <w:r w:rsidR="00AB03D5">
        <w:t>current hotchpotch</w:t>
      </w:r>
      <w:r w:rsidR="00F8685B">
        <w:t xml:space="preserve">. The authors </w:t>
      </w:r>
      <w:r w:rsidR="00F95C9C">
        <w:t>set out</w:t>
      </w:r>
      <w:r w:rsidR="00FA01DE">
        <w:t xml:space="preserve"> a </w:t>
      </w:r>
      <w:proofErr w:type="gramStart"/>
      <w:r w:rsidR="00FA01DE">
        <w:t>ten year</w:t>
      </w:r>
      <w:proofErr w:type="gramEnd"/>
      <w:r w:rsidR="00FA01DE">
        <w:t xml:space="preserve"> timeframe, given that there is a need for cooperation by 9 governments</w:t>
      </w:r>
      <w:r w:rsidR="00AB03D5">
        <w:t xml:space="preserve">. </w:t>
      </w:r>
    </w:p>
    <w:p w14:paraId="2883E70E" w14:textId="7EFDD4AF" w:rsidR="0053679E" w:rsidRPr="00347367" w:rsidRDefault="00820713" w:rsidP="00C33EF3">
      <w:pPr>
        <w:spacing w:after="200" w:line="240" w:lineRule="auto"/>
        <w:jc w:val="both"/>
        <w:rPr>
          <w:b/>
          <w:bCs/>
        </w:rPr>
      </w:pPr>
      <w:r>
        <w:rPr>
          <w:b/>
          <w:bCs/>
        </w:rPr>
        <w:t xml:space="preserve">Table 5: </w:t>
      </w:r>
      <w:r w:rsidR="0053679E" w:rsidRPr="00347367">
        <w:rPr>
          <w:b/>
          <w:bCs/>
        </w:rPr>
        <w:t>Are the donor registries authorised to share information</w:t>
      </w:r>
      <w:r w:rsidR="009A5D12" w:rsidRPr="00347367">
        <w:rPr>
          <w:b/>
          <w:bCs/>
        </w:rPr>
        <w:t xml:space="preserve"> with other donor registries?</w:t>
      </w:r>
    </w:p>
    <w:tbl>
      <w:tblPr>
        <w:tblStyle w:val="TableGrid"/>
        <w:tblW w:w="0" w:type="auto"/>
        <w:tblLook w:val="04A0" w:firstRow="1" w:lastRow="0" w:firstColumn="1" w:lastColumn="0" w:noHBand="0" w:noVBand="1"/>
      </w:tblPr>
      <w:tblGrid>
        <w:gridCol w:w="1413"/>
        <w:gridCol w:w="2693"/>
        <w:gridCol w:w="4910"/>
      </w:tblGrid>
      <w:tr w:rsidR="005F24FC" w14:paraId="732FB022" w14:textId="77777777" w:rsidTr="002201EC">
        <w:tc>
          <w:tcPr>
            <w:tcW w:w="1413" w:type="dxa"/>
            <w:shd w:val="clear" w:color="auto" w:fill="D9D9D9" w:themeFill="background1" w:themeFillShade="D9"/>
          </w:tcPr>
          <w:p w14:paraId="33EF0ADC" w14:textId="13911DA6" w:rsidR="0053679E" w:rsidRPr="0053679E" w:rsidRDefault="0053679E" w:rsidP="00C33EF3">
            <w:pPr>
              <w:spacing w:before="40"/>
              <w:rPr>
                <w:b/>
                <w:bCs/>
              </w:rPr>
            </w:pPr>
            <w:r w:rsidRPr="0053679E">
              <w:rPr>
                <w:b/>
                <w:bCs/>
              </w:rPr>
              <w:t>State/</w:t>
            </w:r>
            <w:r w:rsidR="002201EC">
              <w:rPr>
                <w:b/>
                <w:bCs/>
              </w:rPr>
              <w:t xml:space="preserve"> </w:t>
            </w:r>
            <w:r w:rsidRPr="0053679E">
              <w:rPr>
                <w:b/>
                <w:bCs/>
              </w:rPr>
              <w:t>Territory</w:t>
            </w:r>
          </w:p>
        </w:tc>
        <w:tc>
          <w:tcPr>
            <w:tcW w:w="2693" w:type="dxa"/>
            <w:shd w:val="clear" w:color="auto" w:fill="D9D9D9" w:themeFill="background1" w:themeFillShade="D9"/>
          </w:tcPr>
          <w:p w14:paraId="748070E9" w14:textId="1508EBAA" w:rsidR="0053679E" w:rsidRPr="0053679E" w:rsidRDefault="009A5D12" w:rsidP="00C33EF3">
            <w:pPr>
              <w:spacing w:before="40"/>
              <w:rPr>
                <w:b/>
                <w:bCs/>
              </w:rPr>
            </w:pPr>
            <w:r>
              <w:rPr>
                <w:b/>
                <w:bCs/>
              </w:rPr>
              <w:t>Authorised to share information with other registries</w:t>
            </w:r>
          </w:p>
        </w:tc>
        <w:tc>
          <w:tcPr>
            <w:tcW w:w="4910" w:type="dxa"/>
            <w:shd w:val="clear" w:color="auto" w:fill="D9D9D9" w:themeFill="background1" w:themeFillShade="D9"/>
          </w:tcPr>
          <w:p w14:paraId="7E78966C" w14:textId="77777777" w:rsidR="0053679E" w:rsidRPr="0053679E" w:rsidRDefault="0053679E" w:rsidP="00C33EF3">
            <w:pPr>
              <w:spacing w:before="40"/>
              <w:rPr>
                <w:b/>
                <w:bCs/>
              </w:rPr>
            </w:pPr>
            <w:r w:rsidRPr="0053679E">
              <w:rPr>
                <w:b/>
                <w:bCs/>
              </w:rPr>
              <w:t>Law</w:t>
            </w:r>
          </w:p>
        </w:tc>
      </w:tr>
      <w:tr w:rsidR="005F24FC" w14:paraId="1F39FA84" w14:textId="77777777" w:rsidTr="002201EC">
        <w:tc>
          <w:tcPr>
            <w:tcW w:w="1413" w:type="dxa"/>
          </w:tcPr>
          <w:p w14:paraId="0784EEC8" w14:textId="77777777" w:rsidR="0053679E" w:rsidRPr="00820713" w:rsidRDefault="0053679E" w:rsidP="00C33EF3">
            <w:pPr>
              <w:spacing w:before="40"/>
              <w:rPr>
                <w:b/>
                <w:bCs/>
              </w:rPr>
            </w:pPr>
            <w:r w:rsidRPr="00820713">
              <w:rPr>
                <w:b/>
                <w:bCs/>
              </w:rPr>
              <w:t>ACT</w:t>
            </w:r>
          </w:p>
        </w:tc>
        <w:tc>
          <w:tcPr>
            <w:tcW w:w="2693" w:type="dxa"/>
          </w:tcPr>
          <w:p w14:paraId="11C92DD3" w14:textId="10A381E4" w:rsidR="0053679E" w:rsidRDefault="0053679E" w:rsidP="00C33EF3">
            <w:pPr>
              <w:spacing w:before="40"/>
            </w:pPr>
            <w:r w:rsidRPr="00B07D10">
              <w:rPr>
                <w:color w:val="FF0000"/>
              </w:rPr>
              <w:t>No</w:t>
            </w:r>
          </w:p>
        </w:tc>
        <w:tc>
          <w:tcPr>
            <w:tcW w:w="4910" w:type="dxa"/>
          </w:tcPr>
          <w:p w14:paraId="6DEFAFD9" w14:textId="7ABA40E2" w:rsidR="0053679E" w:rsidRDefault="0053679E" w:rsidP="00C33EF3">
            <w:pPr>
              <w:spacing w:before="40"/>
            </w:pPr>
            <w:r w:rsidRPr="009A5D12">
              <w:rPr>
                <w:i/>
                <w:iCs/>
              </w:rPr>
              <w:t>Assisted Reproductive Technology Act 2024</w:t>
            </w:r>
            <w:r>
              <w:t xml:space="preserve"> (ACT)</w:t>
            </w:r>
          </w:p>
        </w:tc>
      </w:tr>
      <w:tr w:rsidR="005F24FC" w14:paraId="2BCE65DE" w14:textId="77777777" w:rsidTr="002201EC">
        <w:tc>
          <w:tcPr>
            <w:tcW w:w="1413" w:type="dxa"/>
          </w:tcPr>
          <w:p w14:paraId="0E4C55F9" w14:textId="77777777" w:rsidR="0053679E" w:rsidRPr="00820713" w:rsidRDefault="0053679E" w:rsidP="00C33EF3">
            <w:pPr>
              <w:spacing w:before="40"/>
              <w:rPr>
                <w:b/>
                <w:bCs/>
              </w:rPr>
            </w:pPr>
            <w:r w:rsidRPr="00820713">
              <w:rPr>
                <w:b/>
                <w:bCs/>
              </w:rPr>
              <w:t>NSW</w:t>
            </w:r>
          </w:p>
        </w:tc>
        <w:tc>
          <w:tcPr>
            <w:tcW w:w="2693" w:type="dxa"/>
          </w:tcPr>
          <w:p w14:paraId="218AF7E4" w14:textId="3739F730" w:rsidR="0053679E" w:rsidRPr="00B07D10" w:rsidRDefault="0053679E" w:rsidP="00C33EF3">
            <w:pPr>
              <w:spacing w:before="40"/>
              <w:rPr>
                <w:color w:val="FF0000"/>
              </w:rPr>
            </w:pPr>
            <w:r w:rsidRPr="00B07D10">
              <w:rPr>
                <w:color w:val="00B050"/>
              </w:rPr>
              <w:t>Yes</w:t>
            </w:r>
            <w:r w:rsidR="00354326" w:rsidRPr="00354326">
              <w:rPr>
                <w:color w:val="auto"/>
              </w:rPr>
              <w:t>- as to family limits</w:t>
            </w:r>
          </w:p>
        </w:tc>
        <w:tc>
          <w:tcPr>
            <w:tcW w:w="4910" w:type="dxa"/>
          </w:tcPr>
          <w:p w14:paraId="6B54B5C6" w14:textId="52784E47" w:rsidR="0053679E" w:rsidRDefault="0053679E" w:rsidP="00C33EF3">
            <w:pPr>
              <w:spacing w:before="40"/>
            </w:pPr>
            <w:r w:rsidRPr="005F24FC">
              <w:rPr>
                <w:i/>
                <w:iCs/>
              </w:rPr>
              <w:t>Assisted Reproductive Technology Act 2007</w:t>
            </w:r>
            <w:r>
              <w:t xml:space="preserve"> (NSW), s.</w:t>
            </w:r>
            <w:r w:rsidR="005F24FC">
              <w:t>27(7)</w:t>
            </w:r>
          </w:p>
        </w:tc>
      </w:tr>
      <w:tr w:rsidR="005F24FC" w14:paraId="5AAB1B24" w14:textId="77777777" w:rsidTr="002201EC">
        <w:tc>
          <w:tcPr>
            <w:tcW w:w="1413" w:type="dxa"/>
          </w:tcPr>
          <w:p w14:paraId="2826AFB8" w14:textId="77777777" w:rsidR="0053679E" w:rsidRPr="00820713" w:rsidRDefault="0053679E" w:rsidP="00C33EF3">
            <w:pPr>
              <w:spacing w:before="40"/>
              <w:rPr>
                <w:b/>
                <w:bCs/>
              </w:rPr>
            </w:pPr>
            <w:r w:rsidRPr="00820713">
              <w:rPr>
                <w:b/>
                <w:bCs/>
              </w:rPr>
              <w:t>NT</w:t>
            </w:r>
          </w:p>
        </w:tc>
        <w:tc>
          <w:tcPr>
            <w:tcW w:w="2693" w:type="dxa"/>
          </w:tcPr>
          <w:p w14:paraId="6F2FF6EA" w14:textId="03F6DB66" w:rsidR="0053679E" w:rsidRPr="00B07D10" w:rsidRDefault="0053679E" w:rsidP="00C33EF3">
            <w:pPr>
              <w:spacing w:before="40"/>
              <w:rPr>
                <w:color w:val="FF0000"/>
              </w:rPr>
            </w:pPr>
            <w:r w:rsidRPr="00B07D10">
              <w:rPr>
                <w:color w:val="FF0000"/>
              </w:rPr>
              <w:t>N/A</w:t>
            </w:r>
          </w:p>
        </w:tc>
        <w:tc>
          <w:tcPr>
            <w:tcW w:w="4910" w:type="dxa"/>
          </w:tcPr>
          <w:p w14:paraId="1E205D61" w14:textId="3471B213" w:rsidR="0053679E" w:rsidRDefault="0053679E" w:rsidP="00C33EF3">
            <w:pPr>
              <w:spacing w:before="40"/>
            </w:pPr>
          </w:p>
        </w:tc>
      </w:tr>
      <w:tr w:rsidR="005F24FC" w14:paraId="17541582" w14:textId="77777777" w:rsidTr="002201EC">
        <w:tc>
          <w:tcPr>
            <w:tcW w:w="1413" w:type="dxa"/>
          </w:tcPr>
          <w:p w14:paraId="713D2A2A" w14:textId="77777777" w:rsidR="0053679E" w:rsidRPr="00820713" w:rsidRDefault="0053679E" w:rsidP="00C33EF3">
            <w:pPr>
              <w:spacing w:before="40"/>
              <w:rPr>
                <w:b/>
                <w:bCs/>
              </w:rPr>
            </w:pPr>
            <w:r w:rsidRPr="00820713">
              <w:rPr>
                <w:b/>
                <w:bCs/>
              </w:rPr>
              <w:t>Qld</w:t>
            </w:r>
          </w:p>
        </w:tc>
        <w:tc>
          <w:tcPr>
            <w:tcW w:w="2693" w:type="dxa"/>
          </w:tcPr>
          <w:p w14:paraId="52877149" w14:textId="1BF0337A" w:rsidR="0053679E" w:rsidRPr="00B07D10" w:rsidRDefault="0053679E" w:rsidP="00C33EF3">
            <w:pPr>
              <w:spacing w:before="40"/>
              <w:rPr>
                <w:color w:val="FF0000"/>
              </w:rPr>
            </w:pPr>
            <w:r w:rsidRPr="00B07D10">
              <w:rPr>
                <w:color w:val="FF0000"/>
              </w:rPr>
              <w:t>No</w:t>
            </w:r>
          </w:p>
        </w:tc>
        <w:tc>
          <w:tcPr>
            <w:tcW w:w="4910" w:type="dxa"/>
          </w:tcPr>
          <w:p w14:paraId="3111EA3E" w14:textId="6C5FDB6C" w:rsidR="0053679E" w:rsidRDefault="0053679E" w:rsidP="00C33EF3">
            <w:pPr>
              <w:spacing w:before="40"/>
            </w:pPr>
            <w:r w:rsidRPr="005F24FC">
              <w:rPr>
                <w:i/>
                <w:iCs/>
              </w:rPr>
              <w:t>Assisted Reproductive Technology Act 2024</w:t>
            </w:r>
            <w:r>
              <w:t xml:space="preserve"> (Qld), </w:t>
            </w:r>
          </w:p>
        </w:tc>
      </w:tr>
      <w:tr w:rsidR="005F24FC" w14:paraId="6639C199" w14:textId="77777777" w:rsidTr="002201EC">
        <w:tc>
          <w:tcPr>
            <w:tcW w:w="1413" w:type="dxa"/>
          </w:tcPr>
          <w:p w14:paraId="0FC9CC8F" w14:textId="77777777" w:rsidR="0053679E" w:rsidRPr="00820713" w:rsidRDefault="0053679E" w:rsidP="00C33EF3">
            <w:pPr>
              <w:spacing w:before="40"/>
              <w:rPr>
                <w:b/>
                <w:bCs/>
              </w:rPr>
            </w:pPr>
            <w:r w:rsidRPr="00820713">
              <w:rPr>
                <w:b/>
                <w:bCs/>
              </w:rPr>
              <w:t>SA</w:t>
            </w:r>
          </w:p>
        </w:tc>
        <w:tc>
          <w:tcPr>
            <w:tcW w:w="2693" w:type="dxa"/>
          </w:tcPr>
          <w:p w14:paraId="4BB9437E" w14:textId="60E36A13" w:rsidR="0053679E" w:rsidRPr="00B07D10" w:rsidRDefault="0053679E" w:rsidP="00C33EF3">
            <w:pPr>
              <w:spacing w:before="40"/>
              <w:rPr>
                <w:color w:val="FF0000"/>
              </w:rPr>
            </w:pPr>
            <w:r w:rsidRPr="00B07D10">
              <w:rPr>
                <w:color w:val="FF0000"/>
              </w:rPr>
              <w:t>No</w:t>
            </w:r>
          </w:p>
        </w:tc>
        <w:tc>
          <w:tcPr>
            <w:tcW w:w="4910" w:type="dxa"/>
          </w:tcPr>
          <w:p w14:paraId="1D5F25CC" w14:textId="165B4E03" w:rsidR="0053679E" w:rsidRDefault="005F24FC" w:rsidP="00C33EF3">
            <w:pPr>
              <w:spacing w:before="40"/>
            </w:pPr>
            <w:r w:rsidRPr="005F24FC">
              <w:rPr>
                <w:i/>
                <w:iCs/>
              </w:rPr>
              <w:t>Assisted Reproductive Treatment Act 1988</w:t>
            </w:r>
            <w:r>
              <w:t xml:space="preserve"> (SA)</w:t>
            </w:r>
          </w:p>
        </w:tc>
      </w:tr>
      <w:tr w:rsidR="005F24FC" w14:paraId="4A046467" w14:textId="77777777" w:rsidTr="002201EC">
        <w:tc>
          <w:tcPr>
            <w:tcW w:w="1413" w:type="dxa"/>
          </w:tcPr>
          <w:p w14:paraId="50C4F727" w14:textId="77777777" w:rsidR="0053679E" w:rsidRPr="00820713" w:rsidRDefault="0053679E" w:rsidP="00C33EF3">
            <w:pPr>
              <w:spacing w:before="40"/>
              <w:rPr>
                <w:b/>
                <w:bCs/>
              </w:rPr>
            </w:pPr>
            <w:r w:rsidRPr="00820713">
              <w:rPr>
                <w:b/>
                <w:bCs/>
              </w:rPr>
              <w:t>Tas</w:t>
            </w:r>
          </w:p>
        </w:tc>
        <w:tc>
          <w:tcPr>
            <w:tcW w:w="2693" w:type="dxa"/>
          </w:tcPr>
          <w:p w14:paraId="2F4A7493" w14:textId="3CB78ADF" w:rsidR="0053679E" w:rsidRPr="00B07D10" w:rsidRDefault="0053679E" w:rsidP="00C33EF3">
            <w:pPr>
              <w:spacing w:before="40"/>
              <w:rPr>
                <w:color w:val="FF0000"/>
              </w:rPr>
            </w:pPr>
            <w:r w:rsidRPr="00B07D10">
              <w:rPr>
                <w:color w:val="FF0000"/>
              </w:rPr>
              <w:t>N/A</w:t>
            </w:r>
          </w:p>
        </w:tc>
        <w:tc>
          <w:tcPr>
            <w:tcW w:w="4910" w:type="dxa"/>
          </w:tcPr>
          <w:p w14:paraId="56670A56" w14:textId="47CC84CF" w:rsidR="0053679E" w:rsidRDefault="0053679E" w:rsidP="00C33EF3">
            <w:pPr>
              <w:spacing w:before="40"/>
            </w:pPr>
          </w:p>
        </w:tc>
      </w:tr>
      <w:tr w:rsidR="005F24FC" w14:paraId="0BE31D0B" w14:textId="77777777" w:rsidTr="002201EC">
        <w:tc>
          <w:tcPr>
            <w:tcW w:w="1413" w:type="dxa"/>
          </w:tcPr>
          <w:p w14:paraId="258C911F" w14:textId="77777777" w:rsidR="0053679E" w:rsidRPr="002E78DE" w:rsidRDefault="0053679E" w:rsidP="00C33EF3">
            <w:pPr>
              <w:spacing w:before="40"/>
              <w:rPr>
                <w:b/>
                <w:bCs/>
              </w:rPr>
            </w:pPr>
            <w:r w:rsidRPr="002E78DE">
              <w:rPr>
                <w:b/>
                <w:bCs/>
              </w:rPr>
              <w:t>Vic</w:t>
            </w:r>
          </w:p>
        </w:tc>
        <w:tc>
          <w:tcPr>
            <w:tcW w:w="2693" w:type="dxa"/>
          </w:tcPr>
          <w:p w14:paraId="1CA8139A" w14:textId="32DF391F" w:rsidR="0053679E" w:rsidRPr="00B07D10" w:rsidRDefault="0053679E" w:rsidP="00C33EF3">
            <w:pPr>
              <w:spacing w:before="40"/>
              <w:rPr>
                <w:color w:val="FF0000"/>
              </w:rPr>
            </w:pPr>
            <w:r w:rsidRPr="00B07D10">
              <w:rPr>
                <w:color w:val="FF0000"/>
              </w:rPr>
              <w:t>No</w:t>
            </w:r>
          </w:p>
        </w:tc>
        <w:tc>
          <w:tcPr>
            <w:tcW w:w="4910" w:type="dxa"/>
          </w:tcPr>
          <w:p w14:paraId="7704BD67" w14:textId="18A482F4" w:rsidR="0053679E" w:rsidRDefault="0053679E" w:rsidP="00C33EF3">
            <w:pPr>
              <w:spacing w:before="40"/>
            </w:pPr>
            <w:r w:rsidRPr="00B07D10">
              <w:rPr>
                <w:i/>
                <w:iCs/>
              </w:rPr>
              <w:t xml:space="preserve">Assisted </w:t>
            </w:r>
            <w:r w:rsidR="005F24FC" w:rsidRPr="00B07D10">
              <w:rPr>
                <w:i/>
                <w:iCs/>
              </w:rPr>
              <w:t>R</w:t>
            </w:r>
            <w:r w:rsidRPr="00B07D10">
              <w:rPr>
                <w:i/>
                <w:iCs/>
              </w:rPr>
              <w:t>eproductive Treatment Act 2008</w:t>
            </w:r>
            <w:r>
              <w:t xml:space="preserve"> (Vic), s.</w:t>
            </w:r>
            <w:r w:rsidR="005F24FC">
              <w:t>56</w:t>
            </w:r>
          </w:p>
        </w:tc>
      </w:tr>
      <w:tr w:rsidR="005F24FC" w14:paraId="7C939E6B" w14:textId="77777777" w:rsidTr="002201EC">
        <w:tc>
          <w:tcPr>
            <w:tcW w:w="1413" w:type="dxa"/>
          </w:tcPr>
          <w:p w14:paraId="22DDF5F5" w14:textId="77777777" w:rsidR="0053679E" w:rsidRPr="002E78DE" w:rsidRDefault="0053679E" w:rsidP="00C33EF3">
            <w:pPr>
              <w:spacing w:before="40"/>
              <w:rPr>
                <w:b/>
                <w:bCs/>
              </w:rPr>
            </w:pPr>
            <w:r w:rsidRPr="002E78DE">
              <w:rPr>
                <w:b/>
                <w:bCs/>
              </w:rPr>
              <w:t>WA</w:t>
            </w:r>
          </w:p>
        </w:tc>
        <w:tc>
          <w:tcPr>
            <w:tcW w:w="2693" w:type="dxa"/>
          </w:tcPr>
          <w:p w14:paraId="38316C01" w14:textId="1BFF299B" w:rsidR="0053679E" w:rsidRPr="00B07D10" w:rsidRDefault="0053679E" w:rsidP="00C33EF3">
            <w:pPr>
              <w:spacing w:before="40"/>
              <w:rPr>
                <w:color w:val="FF0000"/>
              </w:rPr>
            </w:pPr>
            <w:r w:rsidRPr="00B07D10">
              <w:rPr>
                <w:color w:val="FF0000"/>
              </w:rPr>
              <w:t>No</w:t>
            </w:r>
          </w:p>
        </w:tc>
        <w:tc>
          <w:tcPr>
            <w:tcW w:w="4910" w:type="dxa"/>
          </w:tcPr>
          <w:p w14:paraId="0CADA4B0" w14:textId="651AC4B6" w:rsidR="0053679E" w:rsidRDefault="005F24FC" w:rsidP="00C33EF3">
            <w:pPr>
              <w:spacing w:before="40"/>
            </w:pPr>
            <w:r w:rsidRPr="005F24FC">
              <w:rPr>
                <w:i/>
                <w:iCs/>
              </w:rPr>
              <w:t>Human Reproductive Technology Act 1991</w:t>
            </w:r>
            <w:r>
              <w:t xml:space="preserve"> (WA): </w:t>
            </w:r>
            <w:r w:rsidR="0053679E">
              <w:t xml:space="preserve">To commence: </w:t>
            </w:r>
            <w:r w:rsidR="0053679E" w:rsidRPr="005F24FC">
              <w:rPr>
                <w:i/>
                <w:iCs/>
              </w:rPr>
              <w:t>Assisted Reproductive Technology and Sur</w:t>
            </w:r>
            <w:r w:rsidRPr="005F24FC">
              <w:rPr>
                <w:i/>
                <w:iCs/>
              </w:rPr>
              <w:t>ro</w:t>
            </w:r>
            <w:r w:rsidR="0053679E" w:rsidRPr="005F24FC">
              <w:rPr>
                <w:i/>
                <w:iCs/>
              </w:rPr>
              <w:t>gacy Act 2025</w:t>
            </w:r>
            <w:r w:rsidR="0053679E">
              <w:t xml:space="preserve"> (WA), s</w:t>
            </w:r>
            <w:r>
              <w:t>.97</w:t>
            </w:r>
          </w:p>
        </w:tc>
      </w:tr>
    </w:tbl>
    <w:p w14:paraId="620DE8F6" w14:textId="77777777" w:rsidR="00347367" w:rsidRDefault="00347367" w:rsidP="002201EC">
      <w:pPr>
        <w:spacing w:after="0" w:line="240" w:lineRule="auto"/>
        <w:jc w:val="both"/>
        <w:rPr>
          <w:b/>
          <w:bCs/>
        </w:rPr>
      </w:pPr>
    </w:p>
    <w:p w14:paraId="2CDB4B9D" w14:textId="6A794C25" w:rsidR="002E78DE" w:rsidRDefault="0019436A" w:rsidP="00F17D9D">
      <w:pPr>
        <w:spacing w:after="240" w:line="240" w:lineRule="auto"/>
        <w:jc w:val="both"/>
      </w:pPr>
      <w:r w:rsidRPr="00EC3958">
        <w:t xml:space="preserve">Every IVF clinic is required to ask potential donors whether they have donated at other clinics (but </w:t>
      </w:r>
      <w:r w:rsidR="00962255">
        <w:t xml:space="preserve">are </w:t>
      </w:r>
      <w:r w:rsidRPr="00EC3958">
        <w:t>not required to ask if they have donated privately</w:t>
      </w:r>
      <w:proofErr w:type="gramStart"/>
      <w:r w:rsidRPr="00EC3958">
        <w:t>), and</w:t>
      </w:r>
      <w:proofErr w:type="gramEnd"/>
      <w:r w:rsidRPr="00EC3958">
        <w:t xml:space="preserve"> obtain consent f</w:t>
      </w:r>
      <w:r w:rsidR="00EC3958" w:rsidRPr="00EC3958">
        <w:t xml:space="preserve">rom potential donors to contact other clinics about any previous donations: NHMRC </w:t>
      </w:r>
      <w:r w:rsidR="00EC3958" w:rsidRPr="00EC3958">
        <w:rPr>
          <w:i/>
          <w:iCs/>
        </w:rPr>
        <w:t>Ethical Guidelines</w:t>
      </w:r>
      <w:r w:rsidR="00EC3958" w:rsidRPr="00EC3958">
        <w:t xml:space="preserve">, 5.3.3. </w:t>
      </w:r>
      <w:r w:rsidR="00962255">
        <w:t>As we have seen, some donors start at clinics, hit the family limit, and keep going privately</w:t>
      </w:r>
      <w:r w:rsidR="00962255">
        <w:rPr>
          <w:rStyle w:val="FootnoteReference"/>
        </w:rPr>
        <w:footnoteReference w:id="7"/>
      </w:r>
      <w:r w:rsidR="00962255">
        <w:t xml:space="preserve">. Others have chosen to undertake private donations, including </w:t>
      </w:r>
      <w:proofErr w:type="gramStart"/>
      <w:r w:rsidR="00962255">
        <w:t>by the use of</w:t>
      </w:r>
      <w:proofErr w:type="gramEnd"/>
      <w:r w:rsidR="00962255">
        <w:t xml:space="preserve"> four fake names</w:t>
      </w:r>
      <w:r w:rsidR="00962255">
        <w:rPr>
          <w:rStyle w:val="FootnoteReference"/>
        </w:rPr>
        <w:footnoteReference w:id="8"/>
      </w:r>
      <w:r w:rsidR="00962255">
        <w:t>. Some have clearly enjoyed being multiple sperm donors</w:t>
      </w:r>
      <w:r w:rsidR="00962255">
        <w:rPr>
          <w:rStyle w:val="FootnoteReference"/>
        </w:rPr>
        <w:footnoteReference w:id="9"/>
      </w:r>
      <w:r w:rsidR="00962255">
        <w:t>, and in one case creating a business empire f</w:t>
      </w:r>
      <w:r w:rsidR="003E42D9">
        <w:t>ro</w:t>
      </w:r>
      <w:r w:rsidR="00962255">
        <w:t>m having been a sperm donor</w:t>
      </w:r>
      <w:r w:rsidR="003E42D9">
        <w:rPr>
          <w:rStyle w:val="FootnoteReference"/>
        </w:rPr>
        <w:footnoteReference w:id="10"/>
      </w:r>
      <w:r w:rsidR="00962255">
        <w:t xml:space="preserve">. </w:t>
      </w:r>
    </w:p>
    <w:tbl>
      <w:tblPr>
        <w:tblStyle w:val="TableGrid"/>
        <w:tblW w:w="0" w:type="auto"/>
        <w:tblLook w:val="04A0" w:firstRow="1" w:lastRow="0" w:firstColumn="1" w:lastColumn="0" w:noHBand="0" w:noVBand="1"/>
      </w:tblPr>
      <w:tblGrid>
        <w:gridCol w:w="9016"/>
      </w:tblGrid>
      <w:tr w:rsidR="0054254B" w14:paraId="794380EE" w14:textId="77777777" w:rsidTr="0054254B">
        <w:tc>
          <w:tcPr>
            <w:tcW w:w="9016" w:type="dxa"/>
          </w:tcPr>
          <w:p w14:paraId="1186BE69" w14:textId="672B3BC8" w:rsidR="0054254B" w:rsidRPr="0054254B" w:rsidRDefault="0054254B" w:rsidP="002201EC">
            <w:pPr>
              <w:spacing w:before="120" w:after="240"/>
              <w:jc w:val="both"/>
              <w:rPr>
                <w:b/>
                <w:bCs/>
              </w:rPr>
            </w:pPr>
            <w:r w:rsidRPr="0054254B">
              <w:rPr>
                <w:b/>
                <w:bCs/>
              </w:rPr>
              <w:lastRenderedPageBreak/>
              <w:t>Lesson 11: Be careful about what information is required, and how that applies to past donations</w:t>
            </w:r>
            <w:r w:rsidR="006135A4">
              <w:rPr>
                <w:b/>
                <w:bCs/>
              </w:rPr>
              <w:t>.</w:t>
            </w:r>
          </w:p>
        </w:tc>
      </w:tr>
    </w:tbl>
    <w:p w14:paraId="1A41368F" w14:textId="1F33128C" w:rsidR="002E78DE" w:rsidRDefault="002E78DE" w:rsidP="002201EC">
      <w:pPr>
        <w:spacing w:after="0" w:line="240" w:lineRule="auto"/>
        <w:jc w:val="both"/>
      </w:pPr>
    </w:p>
    <w:p w14:paraId="533F5575" w14:textId="1EC9A51D" w:rsidR="0054254B" w:rsidRPr="00EC3958" w:rsidRDefault="0054254B" w:rsidP="00F17D9D">
      <w:pPr>
        <w:spacing w:after="240" w:line="240" w:lineRule="auto"/>
        <w:jc w:val="both"/>
      </w:pPr>
      <w:r w:rsidRPr="00B00294">
        <w:rPr>
          <w:b/>
          <w:bCs/>
        </w:rPr>
        <w:t>Queensland</w:t>
      </w:r>
      <w:r>
        <w:t xml:space="preserve"> quickly drafted its 2024 Act. Too quick, as it turned out. </w:t>
      </w:r>
      <w:r w:rsidR="00680C57">
        <w:t xml:space="preserve">A new requirement for the donor to provide their phone number and email address was also applied to past donations where the gametes or embryos were currently in storage. The result? </w:t>
      </w:r>
      <w:r w:rsidR="007C37D4">
        <w:t xml:space="preserve">In 2025, </w:t>
      </w:r>
      <w:r w:rsidR="00711919">
        <w:t xml:space="preserve">IVF clinics told patients that the sperm could not be used as it was </w:t>
      </w:r>
      <w:r w:rsidR="000C3EB4">
        <w:t>non-</w:t>
      </w:r>
      <w:r w:rsidR="00711919">
        <w:t xml:space="preserve">compliant. Following a media storm, </w:t>
      </w:r>
      <w:r w:rsidR="000C3EB4">
        <w:t xml:space="preserve">there was a band-aid applied by </w:t>
      </w:r>
      <w:r w:rsidR="00711919">
        <w:t>Queensland Health</w:t>
      </w:r>
      <w:r w:rsidR="000C3EB4">
        <w:t xml:space="preserve"> to enable the sperm to be used</w:t>
      </w:r>
      <w:r w:rsidR="00711919">
        <w:t xml:space="preserve">, and then legislative change to fix the oversight. </w:t>
      </w:r>
    </w:p>
    <w:p w14:paraId="46316EB3" w14:textId="66BFD95A" w:rsidR="0053679E" w:rsidRPr="008C4EEC" w:rsidRDefault="007C37D4" w:rsidP="002201EC">
      <w:pPr>
        <w:keepNext/>
        <w:spacing w:after="240" w:line="240" w:lineRule="auto"/>
        <w:jc w:val="both"/>
        <w:rPr>
          <w:b/>
          <w:bCs/>
        </w:rPr>
      </w:pPr>
      <w:r>
        <w:rPr>
          <w:b/>
          <w:bCs/>
        </w:rPr>
        <w:t xml:space="preserve">Table 6: </w:t>
      </w:r>
      <w:r w:rsidR="009D48CD" w:rsidRPr="008C4EEC">
        <w:rPr>
          <w:b/>
          <w:bCs/>
        </w:rPr>
        <w:t>What mand</w:t>
      </w:r>
      <w:r w:rsidR="005E7AC3" w:rsidRPr="008C4EEC">
        <w:rPr>
          <w:b/>
          <w:bCs/>
        </w:rPr>
        <w:t>atory information is required to be kept</w:t>
      </w:r>
      <w:r w:rsidR="00856DFD" w:rsidRPr="008C4EEC">
        <w:rPr>
          <w:b/>
          <w:bCs/>
        </w:rPr>
        <w:t>?</w:t>
      </w:r>
    </w:p>
    <w:tbl>
      <w:tblPr>
        <w:tblStyle w:val="TableGrid"/>
        <w:tblW w:w="10079" w:type="dxa"/>
        <w:tblInd w:w="-431" w:type="dxa"/>
        <w:tblLayout w:type="fixed"/>
        <w:tblLook w:val="04A0" w:firstRow="1" w:lastRow="0" w:firstColumn="1" w:lastColumn="0" w:noHBand="0" w:noVBand="1"/>
      </w:tblPr>
      <w:tblGrid>
        <w:gridCol w:w="1129"/>
        <w:gridCol w:w="1238"/>
        <w:gridCol w:w="1276"/>
        <w:gridCol w:w="1276"/>
        <w:gridCol w:w="1054"/>
        <w:gridCol w:w="1072"/>
        <w:gridCol w:w="966"/>
        <w:gridCol w:w="1018"/>
        <w:gridCol w:w="1050"/>
      </w:tblGrid>
      <w:tr w:rsidR="00EF6253" w:rsidRPr="00EE5107" w14:paraId="465D828C" w14:textId="77777777" w:rsidTr="00EF6253">
        <w:tc>
          <w:tcPr>
            <w:tcW w:w="1129" w:type="dxa"/>
          </w:tcPr>
          <w:p w14:paraId="04283CE7" w14:textId="77777777" w:rsidR="00EF6253" w:rsidRPr="00CD1451" w:rsidRDefault="00EF6253" w:rsidP="007E53B3">
            <w:pPr>
              <w:rPr>
                <w:b/>
                <w:bCs/>
                <w:sz w:val="22"/>
                <w:szCs w:val="22"/>
              </w:rPr>
            </w:pPr>
            <w:r w:rsidRPr="00CD1451">
              <w:rPr>
                <w:b/>
                <w:bCs/>
                <w:sz w:val="22"/>
                <w:szCs w:val="22"/>
              </w:rPr>
              <w:t>State/ Territory</w:t>
            </w:r>
          </w:p>
        </w:tc>
        <w:tc>
          <w:tcPr>
            <w:tcW w:w="1238" w:type="dxa"/>
          </w:tcPr>
          <w:p w14:paraId="16B50F76" w14:textId="77777777" w:rsidR="00EF6253" w:rsidRPr="00EE5107" w:rsidRDefault="00EF6253" w:rsidP="007E53B3">
            <w:pPr>
              <w:rPr>
                <w:b/>
                <w:bCs/>
              </w:rPr>
            </w:pPr>
            <w:r w:rsidRPr="00EE5107">
              <w:rPr>
                <w:b/>
                <w:bCs/>
              </w:rPr>
              <w:t>ACT</w:t>
            </w:r>
          </w:p>
        </w:tc>
        <w:tc>
          <w:tcPr>
            <w:tcW w:w="1276" w:type="dxa"/>
          </w:tcPr>
          <w:p w14:paraId="3B1ED56B" w14:textId="77777777" w:rsidR="00EF6253" w:rsidRPr="00EE5107" w:rsidRDefault="00EF6253" w:rsidP="007E53B3">
            <w:pPr>
              <w:rPr>
                <w:b/>
                <w:bCs/>
              </w:rPr>
            </w:pPr>
            <w:r w:rsidRPr="00EE5107">
              <w:rPr>
                <w:b/>
                <w:bCs/>
              </w:rPr>
              <w:t>NSW</w:t>
            </w:r>
          </w:p>
        </w:tc>
        <w:tc>
          <w:tcPr>
            <w:tcW w:w="1276" w:type="dxa"/>
          </w:tcPr>
          <w:p w14:paraId="28EE4283" w14:textId="77777777" w:rsidR="00EF6253" w:rsidRPr="00EE5107" w:rsidRDefault="00EF6253" w:rsidP="007E53B3">
            <w:pPr>
              <w:rPr>
                <w:b/>
                <w:bCs/>
              </w:rPr>
            </w:pPr>
            <w:r w:rsidRPr="00EE5107">
              <w:rPr>
                <w:b/>
                <w:bCs/>
              </w:rPr>
              <w:t>NT</w:t>
            </w:r>
          </w:p>
        </w:tc>
        <w:tc>
          <w:tcPr>
            <w:tcW w:w="1054" w:type="dxa"/>
          </w:tcPr>
          <w:p w14:paraId="577A70DB" w14:textId="77777777" w:rsidR="00EF6253" w:rsidRPr="00EE5107" w:rsidRDefault="00EF6253" w:rsidP="007E53B3">
            <w:pPr>
              <w:rPr>
                <w:b/>
                <w:bCs/>
              </w:rPr>
            </w:pPr>
            <w:r w:rsidRPr="00EE5107">
              <w:rPr>
                <w:b/>
                <w:bCs/>
              </w:rPr>
              <w:t>QLD</w:t>
            </w:r>
          </w:p>
        </w:tc>
        <w:tc>
          <w:tcPr>
            <w:tcW w:w="1072" w:type="dxa"/>
          </w:tcPr>
          <w:p w14:paraId="0F487686" w14:textId="77777777" w:rsidR="00EF6253" w:rsidRPr="00EE5107" w:rsidRDefault="00EF6253" w:rsidP="007E53B3">
            <w:pPr>
              <w:rPr>
                <w:b/>
                <w:bCs/>
              </w:rPr>
            </w:pPr>
            <w:r w:rsidRPr="00EE5107">
              <w:rPr>
                <w:b/>
                <w:bCs/>
              </w:rPr>
              <w:t>SA</w:t>
            </w:r>
          </w:p>
        </w:tc>
        <w:tc>
          <w:tcPr>
            <w:tcW w:w="966" w:type="dxa"/>
          </w:tcPr>
          <w:p w14:paraId="69F7BAE9" w14:textId="77777777" w:rsidR="00EF6253" w:rsidRPr="00EE5107" w:rsidRDefault="00EF6253" w:rsidP="007E53B3">
            <w:pPr>
              <w:rPr>
                <w:b/>
                <w:bCs/>
              </w:rPr>
            </w:pPr>
            <w:r w:rsidRPr="00EE5107">
              <w:rPr>
                <w:b/>
                <w:bCs/>
              </w:rPr>
              <w:t>Tas</w:t>
            </w:r>
          </w:p>
        </w:tc>
        <w:tc>
          <w:tcPr>
            <w:tcW w:w="1018" w:type="dxa"/>
          </w:tcPr>
          <w:p w14:paraId="5FCA5A61" w14:textId="77777777" w:rsidR="00EF6253" w:rsidRPr="00EE5107" w:rsidRDefault="00EF6253" w:rsidP="007E53B3">
            <w:pPr>
              <w:rPr>
                <w:b/>
                <w:bCs/>
              </w:rPr>
            </w:pPr>
            <w:r w:rsidRPr="00EE5107">
              <w:rPr>
                <w:b/>
                <w:bCs/>
              </w:rPr>
              <w:t>Vic</w:t>
            </w:r>
          </w:p>
        </w:tc>
        <w:tc>
          <w:tcPr>
            <w:tcW w:w="1050" w:type="dxa"/>
          </w:tcPr>
          <w:p w14:paraId="70FA1DFE" w14:textId="77777777" w:rsidR="00EF6253" w:rsidRPr="00EE5107" w:rsidRDefault="00EF6253" w:rsidP="007E53B3">
            <w:pPr>
              <w:rPr>
                <w:b/>
                <w:bCs/>
              </w:rPr>
            </w:pPr>
            <w:r w:rsidRPr="00EE5107">
              <w:rPr>
                <w:b/>
                <w:bCs/>
              </w:rPr>
              <w:t>WA</w:t>
            </w:r>
          </w:p>
        </w:tc>
      </w:tr>
      <w:tr w:rsidR="00EF6253" w:rsidRPr="00EE5107" w14:paraId="30A1748C" w14:textId="77777777" w:rsidTr="00EF6253">
        <w:tc>
          <w:tcPr>
            <w:tcW w:w="1129" w:type="dxa"/>
          </w:tcPr>
          <w:p w14:paraId="0C6616A5" w14:textId="77777777" w:rsidR="00EF6253" w:rsidRPr="00EE5107" w:rsidRDefault="00EF6253" w:rsidP="007E53B3">
            <w:pPr>
              <w:rPr>
                <w:b/>
                <w:bCs/>
                <w:sz w:val="20"/>
                <w:szCs w:val="20"/>
              </w:rPr>
            </w:pPr>
            <w:r w:rsidRPr="00EE5107">
              <w:rPr>
                <w:b/>
                <w:bCs/>
                <w:sz w:val="20"/>
                <w:szCs w:val="20"/>
              </w:rPr>
              <w:t>Name</w:t>
            </w:r>
          </w:p>
        </w:tc>
        <w:tc>
          <w:tcPr>
            <w:tcW w:w="1238" w:type="dxa"/>
          </w:tcPr>
          <w:p w14:paraId="437F6CFE" w14:textId="77777777" w:rsidR="00EF6253" w:rsidRPr="00EE5107" w:rsidRDefault="00EF6253" w:rsidP="007E53B3">
            <w:pPr>
              <w:rPr>
                <w:sz w:val="20"/>
                <w:szCs w:val="20"/>
              </w:rPr>
            </w:pPr>
            <w:r w:rsidRPr="00EE5107">
              <w:rPr>
                <w:sz w:val="20"/>
                <w:szCs w:val="20"/>
              </w:rPr>
              <w:t>Yes</w:t>
            </w:r>
          </w:p>
        </w:tc>
        <w:tc>
          <w:tcPr>
            <w:tcW w:w="1276" w:type="dxa"/>
          </w:tcPr>
          <w:p w14:paraId="0A8516D5" w14:textId="77777777" w:rsidR="00EF6253" w:rsidRPr="00EE5107" w:rsidRDefault="00EF6253" w:rsidP="007E53B3">
            <w:pPr>
              <w:rPr>
                <w:sz w:val="20"/>
                <w:szCs w:val="20"/>
              </w:rPr>
            </w:pPr>
            <w:r w:rsidRPr="00EE5107">
              <w:rPr>
                <w:sz w:val="20"/>
                <w:szCs w:val="20"/>
              </w:rPr>
              <w:t>Yes</w:t>
            </w:r>
          </w:p>
        </w:tc>
        <w:tc>
          <w:tcPr>
            <w:tcW w:w="1276" w:type="dxa"/>
          </w:tcPr>
          <w:p w14:paraId="2EC99297" w14:textId="77777777" w:rsidR="00EF6253" w:rsidRPr="00EE5107" w:rsidRDefault="00EF6253" w:rsidP="007E53B3">
            <w:pPr>
              <w:rPr>
                <w:sz w:val="20"/>
                <w:szCs w:val="20"/>
              </w:rPr>
            </w:pPr>
          </w:p>
        </w:tc>
        <w:tc>
          <w:tcPr>
            <w:tcW w:w="1054" w:type="dxa"/>
          </w:tcPr>
          <w:p w14:paraId="060980F4" w14:textId="77777777" w:rsidR="00EF6253" w:rsidRPr="00EE5107" w:rsidRDefault="00EF6253" w:rsidP="007E53B3">
            <w:pPr>
              <w:rPr>
                <w:sz w:val="20"/>
                <w:szCs w:val="20"/>
              </w:rPr>
            </w:pPr>
          </w:p>
        </w:tc>
        <w:tc>
          <w:tcPr>
            <w:tcW w:w="1072" w:type="dxa"/>
          </w:tcPr>
          <w:p w14:paraId="35A4B8CE" w14:textId="77777777" w:rsidR="00EF6253" w:rsidRPr="00EE5107" w:rsidRDefault="00EF6253" w:rsidP="007E53B3">
            <w:pPr>
              <w:rPr>
                <w:sz w:val="20"/>
                <w:szCs w:val="20"/>
              </w:rPr>
            </w:pPr>
          </w:p>
        </w:tc>
        <w:tc>
          <w:tcPr>
            <w:tcW w:w="966" w:type="dxa"/>
          </w:tcPr>
          <w:p w14:paraId="0B52781A" w14:textId="77777777" w:rsidR="00EF6253" w:rsidRPr="00EE5107" w:rsidRDefault="00EF6253" w:rsidP="007E53B3">
            <w:pPr>
              <w:rPr>
                <w:sz w:val="20"/>
                <w:szCs w:val="20"/>
              </w:rPr>
            </w:pPr>
          </w:p>
        </w:tc>
        <w:tc>
          <w:tcPr>
            <w:tcW w:w="1018" w:type="dxa"/>
          </w:tcPr>
          <w:p w14:paraId="75D638EF" w14:textId="77777777" w:rsidR="00EF6253" w:rsidRPr="00EE5107" w:rsidRDefault="00EF6253" w:rsidP="007E53B3">
            <w:pPr>
              <w:rPr>
                <w:sz w:val="20"/>
                <w:szCs w:val="20"/>
              </w:rPr>
            </w:pPr>
          </w:p>
        </w:tc>
        <w:tc>
          <w:tcPr>
            <w:tcW w:w="1050" w:type="dxa"/>
          </w:tcPr>
          <w:p w14:paraId="36533192" w14:textId="77777777" w:rsidR="00EF6253" w:rsidRPr="00EE5107" w:rsidRDefault="00EF6253" w:rsidP="007E53B3">
            <w:pPr>
              <w:rPr>
                <w:sz w:val="20"/>
                <w:szCs w:val="20"/>
              </w:rPr>
            </w:pPr>
          </w:p>
        </w:tc>
      </w:tr>
      <w:tr w:rsidR="00EF6253" w:rsidRPr="00EE5107" w14:paraId="292901D3" w14:textId="77777777" w:rsidTr="00EF6253">
        <w:tc>
          <w:tcPr>
            <w:tcW w:w="1129" w:type="dxa"/>
          </w:tcPr>
          <w:p w14:paraId="3D00F5C7" w14:textId="77777777" w:rsidR="00EF6253" w:rsidRPr="00EE5107" w:rsidRDefault="00EF6253" w:rsidP="007E53B3">
            <w:pPr>
              <w:rPr>
                <w:b/>
                <w:bCs/>
                <w:sz w:val="20"/>
                <w:szCs w:val="20"/>
              </w:rPr>
            </w:pPr>
            <w:r w:rsidRPr="00EE5107">
              <w:rPr>
                <w:b/>
                <w:bCs/>
                <w:sz w:val="20"/>
                <w:szCs w:val="20"/>
              </w:rPr>
              <w:t>Add</w:t>
            </w:r>
          </w:p>
        </w:tc>
        <w:tc>
          <w:tcPr>
            <w:tcW w:w="1238" w:type="dxa"/>
          </w:tcPr>
          <w:p w14:paraId="68E1A1BE" w14:textId="77777777" w:rsidR="00EF6253" w:rsidRPr="00EE5107" w:rsidRDefault="00EF6253" w:rsidP="007E53B3">
            <w:pPr>
              <w:rPr>
                <w:sz w:val="20"/>
                <w:szCs w:val="20"/>
              </w:rPr>
            </w:pPr>
            <w:r w:rsidRPr="00EE5107">
              <w:rPr>
                <w:sz w:val="20"/>
                <w:szCs w:val="20"/>
              </w:rPr>
              <w:t>Yes</w:t>
            </w:r>
          </w:p>
        </w:tc>
        <w:tc>
          <w:tcPr>
            <w:tcW w:w="1276" w:type="dxa"/>
          </w:tcPr>
          <w:p w14:paraId="3306D6AF" w14:textId="77777777" w:rsidR="00EF6253" w:rsidRPr="00EE5107" w:rsidRDefault="00EF6253" w:rsidP="007E53B3">
            <w:pPr>
              <w:rPr>
                <w:sz w:val="20"/>
                <w:szCs w:val="20"/>
              </w:rPr>
            </w:pPr>
            <w:r w:rsidRPr="00EE5107">
              <w:rPr>
                <w:sz w:val="20"/>
                <w:szCs w:val="20"/>
              </w:rPr>
              <w:t>Yes</w:t>
            </w:r>
          </w:p>
        </w:tc>
        <w:tc>
          <w:tcPr>
            <w:tcW w:w="1276" w:type="dxa"/>
          </w:tcPr>
          <w:p w14:paraId="2866B731" w14:textId="77777777" w:rsidR="00EF6253" w:rsidRPr="00EE5107" w:rsidRDefault="00EF6253" w:rsidP="007E53B3">
            <w:pPr>
              <w:rPr>
                <w:sz w:val="20"/>
                <w:szCs w:val="20"/>
              </w:rPr>
            </w:pPr>
          </w:p>
        </w:tc>
        <w:tc>
          <w:tcPr>
            <w:tcW w:w="1054" w:type="dxa"/>
          </w:tcPr>
          <w:p w14:paraId="078E8E73" w14:textId="77777777" w:rsidR="00EF6253" w:rsidRPr="00EE5107" w:rsidRDefault="00EF6253" w:rsidP="007E53B3">
            <w:pPr>
              <w:rPr>
                <w:sz w:val="20"/>
                <w:szCs w:val="20"/>
              </w:rPr>
            </w:pPr>
            <w:r w:rsidRPr="00EE5107">
              <w:rPr>
                <w:sz w:val="20"/>
                <w:szCs w:val="20"/>
              </w:rPr>
              <w:t>Contact Info</w:t>
            </w:r>
          </w:p>
        </w:tc>
        <w:tc>
          <w:tcPr>
            <w:tcW w:w="1072" w:type="dxa"/>
          </w:tcPr>
          <w:p w14:paraId="02FB755F" w14:textId="77777777" w:rsidR="00EF6253" w:rsidRPr="00EE5107" w:rsidRDefault="00EF6253" w:rsidP="007E53B3">
            <w:pPr>
              <w:rPr>
                <w:sz w:val="20"/>
                <w:szCs w:val="20"/>
              </w:rPr>
            </w:pPr>
            <w:r w:rsidRPr="00EE5107">
              <w:rPr>
                <w:sz w:val="20"/>
                <w:szCs w:val="20"/>
              </w:rPr>
              <w:t>Yes+ contact info _+Photo</w:t>
            </w:r>
          </w:p>
        </w:tc>
        <w:tc>
          <w:tcPr>
            <w:tcW w:w="966" w:type="dxa"/>
          </w:tcPr>
          <w:p w14:paraId="03D27BB5" w14:textId="77777777" w:rsidR="00EF6253" w:rsidRPr="00EE5107" w:rsidRDefault="00EF6253" w:rsidP="007E53B3">
            <w:pPr>
              <w:rPr>
                <w:sz w:val="20"/>
                <w:szCs w:val="20"/>
              </w:rPr>
            </w:pPr>
          </w:p>
        </w:tc>
        <w:tc>
          <w:tcPr>
            <w:tcW w:w="1018" w:type="dxa"/>
          </w:tcPr>
          <w:p w14:paraId="3CE07917" w14:textId="77777777" w:rsidR="00EF6253" w:rsidRPr="00EE5107" w:rsidRDefault="00EF6253" w:rsidP="007E53B3">
            <w:pPr>
              <w:rPr>
                <w:sz w:val="20"/>
                <w:szCs w:val="20"/>
              </w:rPr>
            </w:pPr>
            <w:r w:rsidRPr="00EE5107">
              <w:rPr>
                <w:sz w:val="20"/>
                <w:szCs w:val="20"/>
              </w:rPr>
              <w:t>Yes + unique ID</w:t>
            </w:r>
          </w:p>
        </w:tc>
        <w:tc>
          <w:tcPr>
            <w:tcW w:w="1050" w:type="dxa"/>
          </w:tcPr>
          <w:p w14:paraId="0A9249E1" w14:textId="77777777" w:rsidR="00EF6253" w:rsidRPr="00EE5107" w:rsidRDefault="00EF6253" w:rsidP="007E53B3">
            <w:pPr>
              <w:rPr>
                <w:sz w:val="20"/>
                <w:szCs w:val="20"/>
              </w:rPr>
            </w:pPr>
          </w:p>
        </w:tc>
      </w:tr>
      <w:tr w:rsidR="00EF6253" w:rsidRPr="00EE5107" w14:paraId="083CBAD8" w14:textId="77777777" w:rsidTr="00EF6253">
        <w:tc>
          <w:tcPr>
            <w:tcW w:w="1129" w:type="dxa"/>
          </w:tcPr>
          <w:p w14:paraId="2537C143" w14:textId="77777777" w:rsidR="00EF6253" w:rsidRPr="00EE5107" w:rsidRDefault="00EF6253" w:rsidP="007E53B3">
            <w:pPr>
              <w:rPr>
                <w:b/>
                <w:bCs/>
                <w:sz w:val="20"/>
                <w:szCs w:val="20"/>
              </w:rPr>
            </w:pPr>
            <w:r w:rsidRPr="00EE5107">
              <w:rPr>
                <w:b/>
                <w:bCs/>
                <w:sz w:val="20"/>
                <w:szCs w:val="20"/>
              </w:rPr>
              <w:t>DOB/ POB</w:t>
            </w:r>
          </w:p>
        </w:tc>
        <w:tc>
          <w:tcPr>
            <w:tcW w:w="1238" w:type="dxa"/>
          </w:tcPr>
          <w:p w14:paraId="66FDF75C" w14:textId="77777777" w:rsidR="00EF6253" w:rsidRPr="00EE5107" w:rsidRDefault="00EF6253" w:rsidP="007E53B3">
            <w:pPr>
              <w:rPr>
                <w:sz w:val="20"/>
                <w:szCs w:val="20"/>
              </w:rPr>
            </w:pPr>
            <w:r w:rsidRPr="00EE5107">
              <w:rPr>
                <w:sz w:val="20"/>
                <w:szCs w:val="20"/>
              </w:rPr>
              <w:t>Yes</w:t>
            </w:r>
          </w:p>
        </w:tc>
        <w:tc>
          <w:tcPr>
            <w:tcW w:w="1276" w:type="dxa"/>
          </w:tcPr>
          <w:p w14:paraId="38078453" w14:textId="77777777" w:rsidR="00EF6253" w:rsidRPr="00EE5107" w:rsidRDefault="00EF6253" w:rsidP="007E53B3">
            <w:pPr>
              <w:rPr>
                <w:sz w:val="20"/>
                <w:szCs w:val="20"/>
              </w:rPr>
            </w:pPr>
            <w:r w:rsidRPr="00EE5107">
              <w:rPr>
                <w:sz w:val="20"/>
                <w:szCs w:val="20"/>
              </w:rPr>
              <w:t>Yes</w:t>
            </w:r>
          </w:p>
        </w:tc>
        <w:tc>
          <w:tcPr>
            <w:tcW w:w="1276" w:type="dxa"/>
          </w:tcPr>
          <w:p w14:paraId="136C4051" w14:textId="77777777" w:rsidR="00EF6253" w:rsidRPr="00EE5107" w:rsidRDefault="00EF6253" w:rsidP="007E53B3">
            <w:pPr>
              <w:rPr>
                <w:sz w:val="20"/>
                <w:szCs w:val="20"/>
              </w:rPr>
            </w:pPr>
            <w:r w:rsidRPr="00EE5107">
              <w:rPr>
                <w:sz w:val="20"/>
                <w:szCs w:val="20"/>
              </w:rPr>
              <w:t>DOB</w:t>
            </w:r>
          </w:p>
        </w:tc>
        <w:tc>
          <w:tcPr>
            <w:tcW w:w="1054" w:type="dxa"/>
          </w:tcPr>
          <w:p w14:paraId="3AEC26F0" w14:textId="77777777" w:rsidR="00EF6253" w:rsidRPr="00EE5107" w:rsidRDefault="00EF6253" w:rsidP="007E53B3">
            <w:pPr>
              <w:rPr>
                <w:sz w:val="20"/>
                <w:szCs w:val="20"/>
              </w:rPr>
            </w:pPr>
          </w:p>
        </w:tc>
        <w:tc>
          <w:tcPr>
            <w:tcW w:w="1072" w:type="dxa"/>
          </w:tcPr>
          <w:p w14:paraId="109E91EB" w14:textId="77777777" w:rsidR="00EF6253" w:rsidRPr="00EE5107" w:rsidRDefault="00EF6253" w:rsidP="007E53B3">
            <w:pPr>
              <w:rPr>
                <w:sz w:val="20"/>
                <w:szCs w:val="20"/>
              </w:rPr>
            </w:pPr>
            <w:r w:rsidRPr="00EE5107">
              <w:rPr>
                <w:sz w:val="20"/>
                <w:szCs w:val="20"/>
              </w:rPr>
              <w:t>DOB</w:t>
            </w:r>
          </w:p>
        </w:tc>
        <w:tc>
          <w:tcPr>
            <w:tcW w:w="966" w:type="dxa"/>
          </w:tcPr>
          <w:p w14:paraId="2E5097D9" w14:textId="77777777" w:rsidR="00EF6253" w:rsidRPr="00EE5107" w:rsidRDefault="00EF6253" w:rsidP="007E53B3">
            <w:pPr>
              <w:rPr>
                <w:sz w:val="20"/>
                <w:szCs w:val="20"/>
              </w:rPr>
            </w:pPr>
            <w:r w:rsidRPr="00EE5107">
              <w:rPr>
                <w:sz w:val="20"/>
                <w:szCs w:val="20"/>
              </w:rPr>
              <w:t>DOB</w:t>
            </w:r>
          </w:p>
        </w:tc>
        <w:tc>
          <w:tcPr>
            <w:tcW w:w="1018" w:type="dxa"/>
          </w:tcPr>
          <w:p w14:paraId="64DE3180" w14:textId="77777777" w:rsidR="00EF6253" w:rsidRPr="00EE5107" w:rsidRDefault="00EF6253" w:rsidP="007E53B3">
            <w:pPr>
              <w:rPr>
                <w:sz w:val="20"/>
                <w:szCs w:val="20"/>
              </w:rPr>
            </w:pPr>
          </w:p>
        </w:tc>
        <w:tc>
          <w:tcPr>
            <w:tcW w:w="1050" w:type="dxa"/>
          </w:tcPr>
          <w:p w14:paraId="3B1DFB41" w14:textId="77777777" w:rsidR="00EF6253" w:rsidRPr="00EE5107" w:rsidRDefault="00EF6253" w:rsidP="007E53B3">
            <w:pPr>
              <w:rPr>
                <w:sz w:val="20"/>
                <w:szCs w:val="20"/>
              </w:rPr>
            </w:pPr>
            <w:r w:rsidRPr="00EE5107">
              <w:rPr>
                <w:sz w:val="20"/>
                <w:szCs w:val="20"/>
              </w:rPr>
              <w:t>DOB</w:t>
            </w:r>
          </w:p>
        </w:tc>
      </w:tr>
      <w:tr w:rsidR="00EF6253" w:rsidRPr="00EE5107" w14:paraId="72B9E876" w14:textId="77777777" w:rsidTr="00EF6253">
        <w:tc>
          <w:tcPr>
            <w:tcW w:w="1129" w:type="dxa"/>
          </w:tcPr>
          <w:p w14:paraId="1CD895DC" w14:textId="77777777" w:rsidR="00EF6253" w:rsidRPr="00EE5107" w:rsidRDefault="00EF6253" w:rsidP="007E53B3">
            <w:pPr>
              <w:rPr>
                <w:b/>
                <w:bCs/>
                <w:sz w:val="20"/>
                <w:szCs w:val="20"/>
              </w:rPr>
            </w:pPr>
            <w:proofErr w:type="spellStart"/>
            <w:r w:rsidRPr="00EE5107">
              <w:rPr>
                <w:b/>
                <w:bCs/>
                <w:sz w:val="20"/>
                <w:szCs w:val="20"/>
              </w:rPr>
              <w:t>Ethniciy</w:t>
            </w:r>
            <w:proofErr w:type="spellEnd"/>
            <w:r w:rsidRPr="00EE5107">
              <w:rPr>
                <w:b/>
                <w:bCs/>
                <w:sz w:val="20"/>
                <w:szCs w:val="20"/>
              </w:rPr>
              <w:t>/ physical</w:t>
            </w:r>
          </w:p>
        </w:tc>
        <w:tc>
          <w:tcPr>
            <w:tcW w:w="1238" w:type="dxa"/>
          </w:tcPr>
          <w:p w14:paraId="3BF9E4E6" w14:textId="77777777" w:rsidR="00EF6253" w:rsidRPr="00EE5107" w:rsidRDefault="00EF6253" w:rsidP="007E53B3">
            <w:pPr>
              <w:rPr>
                <w:sz w:val="20"/>
                <w:szCs w:val="20"/>
              </w:rPr>
            </w:pPr>
            <w:r w:rsidRPr="00EE5107">
              <w:rPr>
                <w:sz w:val="20"/>
                <w:szCs w:val="20"/>
              </w:rPr>
              <w:t>Yes</w:t>
            </w:r>
          </w:p>
        </w:tc>
        <w:tc>
          <w:tcPr>
            <w:tcW w:w="1276" w:type="dxa"/>
          </w:tcPr>
          <w:p w14:paraId="7CCF2C6F" w14:textId="77777777" w:rsidR="00EF6253" w:rsidRPr="00EE5107" w:rsidRDefault="00EF6253" w:rsidP="007E53B3">
            <w:pPr>
              <w:rPr>
                <w:sz w:val="20"/>
                <w:szCs w:val="20"/>
              </w:rPr>
            </w:pPr>
            <w:r w:rsidRPr="00EE5107">
              <w:rPr>
                <w:sz w:val="20"/>
                <w:szCs w:val="20"/>
              </w:rPr>
              <w:t>Yes</w:t>
            </w:r>
          </w:p>
        </w:tc>
        <w:tc>
          <w:tcPr>
            <w:tcW w:w="1276" w:type="dxa"/>
          </w:tcPr>
          <w:p w14:paraId="32E89935" w14:textId="77777777" w:rsidR="00EF6253" w:rsidRPr="00EE5107" w:rsidRDefault="00EF6253" w:rsidP="007E53B3">
            <w:pPr>
              <w:rPr>
                <w:sz w:val="20"/>
                <w:szCs w:val="20"/>
              </w:rPr>
            </w:pPr>
          </w:p>
        </w:tc>
        <w:tc>
          <w:tcPr>
            <w:tcW w:w="1054" w:type="dxa"/>
          </w:tcPr>
          <w:p w14:paraId="204A5BE6" w14:textId="77777777" w:rsidR="00EF6253" w:rsidRPr="00EE5107" w:rsidRDefault="00EF6253" w:rsidP="007E53B3">
            <w:pPr>
              <w:rPr>
                <w:sz w:val="20"/>
                <w:szCs w:val="20"/>
              </w:rPr>
            </w:pPr>
          </w:p>
        </w:tc>
        <w:tc>
          <w:tcPr>
            <w:tcW w:w="1072" w:type="dxa"/>
          </w:tcPr>
          <w:p w14:paraId="5FB451A2" w14:textId="77777777" w:rsidR="00EF6253" w:rsidRPr="00EE5107" w:rsidRDefault="00EF6253" w:rsidP="007E53B3">
            <w:pPr>
              <w:rPr>
                <w:sz w:val="20"/>
                <w:szCs w:val="20"/>
              </w:rPr>
            </w:pPr>
          </w:p>
        </w:tc>
        <w:tc>
          <w:tcPr>
            <w:tcW w:w="966" w:type="dxa"/>
          </w:tcPr>
          <w:p w14:paraId="23AC8DD8" w14:textId="77777777" w:rsidR="00EF6253" w:rsidRPr="00EE5107" w:rsidRDefault="00EF6253" w:rsidP="007E53B3">
            <w:pPr>
              <w:rPr>
                <w:sz w:val="20"/>
                <w:szCs w:val="20"/>
              </w:rPr>
            </w:pPr>
          </w:p>
        </w:tc>
        <w:tc>
          <w:tcPr>
            <w:tcW w:w="1018" w:type="dxa"/>
          </w:tcPr>
          <w:p w14:paraId="2DCA50B7" w14:textId="77777777" w:rsidR="00EF6253" w:rsidRPr="00EE5107" w:rsidRDefault="00EF6253" w:rsidP="007E53B3">
            <w:pPr>
              <w:rPr>
                <w:sz w:val="20"/>
                <w:szCs w:val="20"/>
              </w:rPr>
            </w:pPr>
          </w:p>
        </w:tc>
        <w:tc>
          <w:tcPr>
            <w:tcW w:w="1050" w:type="dxa"/>
          </w:tcPr>
          <w:p w14:paraId="45874DA1" w14:textId="77777777" w:rsidR="00EF6253" w:rsidRPr="00EE5107" w:rsidRDefault="00EF6253" w:rsidP="007E53B3">
            <w:pPr>
              <w:rPr>
                <w:sz w:val="20"/>
                <w:szCs w:val="20"/>
              </w:rPr>
            </w:pPr>
          </w:p>
        </w:tc>
      </w:tr>
      <w:tr w:rsidR="00EF6253" w:rsidRPr="00EE5107" w14:paraId="1F6E932E" w14:textId="77777777" w:rsidTr="00EF6253">
        <w:tc>
          <w:tcPr>
            <w:tcW w:w="1129" w:type="dxa"/>
          </w:tcPr>
          <w:p w14:paraId="6117E1F0" w14:textId="77777777" w:rsidR="00EF6253" w:rsidRPr="00EE5107" w:rsidRDefault="00EF6253" w:rsidP="007E53B3">
            <w:pPr>
              <w:rPr>
                <w:b/>
                <w:bCs/>
                <w:sz w:val="20"/>
                <w:szCs w:val="20"/>
              </w:rPr>
            </w:pPr>
            <w:r w:rsidRPr="00EE5107">
              <w:rPr>
                <w:b/>
                <w:bCs/>
                <w:sz w:val="20"/>
                <w:szCs w:val="20"/>
              </w:rPr>
              <w:t xml:space="preserve">Med </w:t>
            </w:r>
            <w:proofErr w:type="spellStart"/>
            <w:r w:rsidRPr="00EE5107">
              <w:rPr>
                <w:b/>
                <w:bCs/>
                <w:sz w:val="20"/>
                <w:szCs w:val="20"/>
              </w:rPr>
              <w:t>Hx</w:t>
            </w:r>
            <w:proofErr w:type="spellEnd"/>
          </w:p>
        </w:tc>
        <w:tc>
          <w:tcPr>
            <w:tcW w:w="1238" w:type="dxa"/>
          </w:tcPr>
          <w:p w14:paraId="6C43A3C1" w14:textId="77777777" w:rsidR="00EF6253" w:rsidRPr="00EE5107" w:rsidRDefault="00EF6253" w:rsidP="007E53B3">
            <w:pPr>
              <w:rPr>
                <w:sz w:val="20"/>
                <w:szCs w:val="20"/>
              </w:rPr>
            </w:pPr>
            <w:r w:rsidRPr="00EE5107">
              <w:rPr>
                <w:sz w:val="20"/>
                <w:szCs w:val="20"/>
              </w:rPr>
              <w:t>Yes</w:t>
            </w:r>
          </w:p>
        </w:tc>
        <w:tc>
          <w:tcPr>
            <w:tcW w:w="1276" w:type="dxa"/>
          </w:tcPr>
          <w:p w14:paraId="79EE0EB5" w14:textId="77777777" w:rsidR="00EF6253" w:rsidRPr="00EE5107" w:rsidRDefault="00EF6253" w:rsidP="007E53B3">
            <w:pPr>
              <w:rPr>
                <w:sz w:val="20"/>
                <w:szCs w:val="20"/>
              </w:rPr>
            </w:pPr>
            <w:r w:rsidRPr="00EE5107">
              <w:rPr>
                <w:sz w:val="20"/>
                <w:szCs w:val="20"/>
              </w:rPr>
              <w:t>Yes</w:t>
            </w:r>
          </w:p>
        </w:tc>
        <w:tc>
          <w:tcPr>
            <w:tcW w:w="1276" w:type="dxa"/>
          </w:tcPr>
          <w:p w14:paraId="3CB72FAA" w14:textId="77777777" w:rsidR="00EF6253" w:rsidRPr="00EE5107" w:rsidRDefault="00EF6253" w:rsidP="007E53B3">
            <w:pPr>
              <w:rPr>
                <w:sz w:val="20"/>
                <w:szCs w:val="20"/>
              </w:rPr>
            </w:pPr>
          </w:p>
        </w:tc>
        <w:tc>
          <w:tcPr>
            <w:tcW w:w="1054" w:type="dxa"/>
          </w:tcPr>
          <w:p w14:paraId="5AAC549D" w14:textId="77777777" w:rsidR="00EF6253" w:rsidRPr="00EE5107" w:rsidRDefault="00EF6253" w:rsidP="007E53B3">
            <w:pPr>
              <w:rPr>
                <w:sz w:val="20"/>
                <w:szCs w:val="20"/>
              </w:rPr>
            </w:pPr>
          </w:p>
        </w:tc>
        <w:tc>
          <w:tcPr>
            <w:tcW w:w="1072" w:type="dxa"/>
          </w:tcPr>
          <w:p w14:paraId="2036EC4B" w14:textId="77777777" w:rsidR="00EF6253" w:rsidRPr="00EE5107" w:rsidRDefault="00EF6253" w:rsidP="007E53B3">
            <w:pPr>
              <w:rPr>
                <w:sz w:val="20"/>
                <w:szCs w:val="20"/>
              </w:rPr>
            </w:pPr>
          </w:p>
        </w:tc>
        <w:tc>
          <w:tcPr>
            <w:tcW w:w="966" w:type="dxa"/>
          </w:tcPr>
          <w:p w14:paraId="7613CA3E" w14:textId="77777777" w:rsidR="00EF6253" w:rsidRPr="00EE5107" w:rsidRDefault="00EF6253" w:rsidP="007E53B3">
            <w:pPr>
              <w:rPr>
                <w:sz w:val="20"/>
                <w:szCs w:val="20"/>
              </w:rPr>
            </w:pPr>
          </w:p>
        </w:tc>
        <w:tc>
          <w:tcPr>
            <w:tcW w:w="1018" w:type="dxa"/>
          </w:tcPr>
          <w:p w14:paraId="704293EC" w14:textId="77777777" w:rsidR="00EF6253" w:rsidRPr="00EE5107" w:rsidRDefault="00EF6253" w:rsidP="007E53B3">
            <w:pPr>
              <w:rPr>
                <w:sz w:val="20"/>
                <w:szCs w:val="20"/>
              </w:rPr>
            </w:pPr>
          </w:p>
        </w:tc>
        <w:tc>
          <w:tcPr>
            <w:tcW w:w="1050" w:type="dxa"/>
          </w:tcPr>
          <w:p w14:paraId="4531B80D" w14:textId="77777777" w:rsidR="00EF6253" w:rsidRPr="00EE5107" w:rsidRDefault="00EF6253" w:rsidP="007E53B3">
            <w:pPr>
              <w:rPr>
                <w:sz w:val="20"/>
                <w:szCs w:val="20"/>
              </w:rPr>
            </w:pPr>
          </w:p>
        </w:tc>
      </w:tr>
      <w:tr w:rsidR="00EF6253" w:rsidRPr="00EE5107" w14:paraId="37DEDD8C" w14:textId="77777777" w:rsidTr="00EF6253">
        <w:tc>
          <w:tcPr>
            <w:tcW w:w="1129" w:type="dxa"/>
          </w:tcPr>
          <w:p w14:paraId="701117FC" w14:textId="77777777" w:rsidR="00EF6253" w:rsidRPr="00EE5107" w:rsidRDefault="00EF6253" w:rsidP="007E53B3">
            <w:pPr>
              <w:rPr>
                <w:b/>
                <w:bCs/>
                <w:sz w:val="20"/>
                <w:szCs w:val="20"/>
              </w:rPr>
            </w:pPr>
            <w:r w:rsidRPr="00EE5107">
              <w:rPr>
                <w:b/>
                <w:bCs/>
                <w:sz w:val="20"/>
                <w:szCs w:val="20"/>
              </w:rPr>
              <w:t>Sex / YOB offspring</w:t>
            </w:r>
          </w:p>
        </w:tc>
        <w:tc>
          <w:tcPr>
            <w:tcW w:w="1238" w:type="dxa"/>
          </w:tcPr>
          <w:p w14:paraId="5AD21B4D" w14:textId="77777777" w:rsidR="00EF6253" w:rsidRPr="00EE5107" w:rsidRDefault="00EF6253" w:rsidP="007E53B3">
            <w:pPr>
              <w:rPr>
                <w:sz w:val="20"/>
                <w:szCs w:val="20"/>
              </w:rPr>
            </w:pPr>
            <w:r w:rsidRPr="00EE5107">
              <w:rPr>
                <w:sz w:val="20"/>
                <w:szCs w:val="20"/>
              </w:rPr>
              <w:t>Yes</w:t>
            </w:r>
          </w:p>
        </w:tc>
        <w:tc>
          <w:tcPr>
            <w:tcW w:w="1276" w:type="dxa"/>
          </w:tcPr>
          <w:p w14:paraId="496E4372" w14:textId="77777777" w:rsidR="00EF6253" w:rsidRPr="00EE5107" w:rsidRDefault="00EF6253" w:rsidP="007E53B3">
            <w:pPr>
              <w:rPr>
                <w:sz w:val="20"/>
                <w:szCs w:val="20"/>
              </w:rPr>
            </w:pPr>
            <w:r w:rsidRPr="00EE5107">
              <w:rPr>
                <w:sz w:val="20"/>
                <w:szCs w:val="20"/>
              </w:rPr>
              <w:t>Yes</w:t>
            </w:r>
          </w:p>
        </w:tc>
        <w:tc>
          <w:tcPr>
            <w:tcW w:w="1276" w:type="dxa"/>
          </w:tcPr>
          <w:p w14:paraId="261E4A87" w14:textId="77777777" w:rsidR="00EF6253" w:rsidRPr="00EE5107" w:rsidRDefault="00EF6253" w:rsidP="007E53B3">
            <w:pPr>
              <w:rPr>
                <w:sz w:val="20"/>
                <w:szCs w:val="20"/>
              </w:rPr>
            </w:pPr>
          </w:p>
        </w:tc>
        <w:tc>
          <w:tcPr>
            <w:tcW w:w="1054" w:type="dxa"/>
          </w:tcPr>
          <w:p w14:paraId="731DD5E9" w14:textId="77777777" w:rsidR="00EF6253" w:rsidRPr="00EE5107" w:rsidRDefault="00EF6253" w:rsidP="007E53B3">
            <w:pPr>
              <w:rPr>
                <w:sz w:val="20"/>
                <w:szCs w:val="20"/>
              </w:rPr>
            </w:pPr>
            <w:r w:rsidRPr="00EE5107">
              <w:rPr>
                <w:sz w:val="20"/>
                <w:szCs w:val="20"/>
              </w:rPr>
              <w:t>Yes (incl. non-donor)</w:t>
            </w:r>
          </w:p>
        </w:tc>
        <w:tc>
          <w:tcPr>
            <w:tcW w:w="1072" w:type="dxa"/>
          </w:tcPr>
          <w:p w14:paraId="5AA446AD" w14:textId="77777777" w:rsidR="00EF6253" w:rsidRPr="00EE5107" w:rsidRDefault="00EF6253" w:rsidP="007E53B3">
            <w:pPr>
              <w:rPr>
                <w:sz w:val="20"/>
                <w:szCs w:val="20"/>
              </w:rPr>
            </w:pPr>
          </w:p>
        </w:tc>
        <w:tc>
          <w:tcPr>
            <w:tcW w:w="966" w:type="dxa"/>
          </w:tcPr>
          <w:p w14:paraId="6B383E93" w14:textId="77777777" w:rsidR="00EF6253" w:rsidRPr="00EE5107" w:rsidRDefault="00EF6253" w:rsidP="007E53B3">
            <w:pPr>
              <w:rPr>
                <w:sz w:val="20"/>
                <w:szCs w:val="20"/>
              </w:rPr>
            </w:pPr>
          </w:p>
        </w:tc>
        <w:tc>
          <w:tcPr>
            <w:tcW w:w="1018" w:type="dxa"/>
          </w:tcPr>
          <w:p w14:paraId="67C58489" w14:textId="77777777" w:rsidR="00EF6253" w:rsidRPr="00EE5107" w:rsidRDefault="00EF6253" w:rsidP="007E53B3">
            <w:pPr>
              <w:rPr>
                <w:sz w:val="20"/>
                <w:szCs w:val="20"/>
              </w:rPr>
            </w:pPr>
          </w:p>
        </w:tc>
        <w:tc>
          <w:tcPr>
            <w:tcW w:w="1050" w:type="dxa"/>
          </w:tcPr>
          <w:p w14:paraId="1F7A74C8" w14:textId="77777777" w:rsidR="00EF6253" w:rsidRPr="00EE5107" w:rsidRDefault="00EF6253" w:rsidP="007E53B3">
            <w:pPr>
              <w:rPr>
                <w:sz w:val="20"/>
                <w:szCs w:val="20"/>
              </w:rPr>
            </w:pPr>
          </w:p>
        </w:tc>
      </w:tr>
      <w:tr w:rsidR="00EF6253" w:rsidRPr="00EE5107" w14:paraId="1759BAFE" w14:textId="77777777" w:rsidTr="00EF6253">
        <w:tc>
          <w:tcPr>
            <w:tcW w:w="1129" w:type="dxa"/>
          </w:tcPr>
          <w:p w14:paraId="7BE602DF" w14:textId="77777777" w:rsidR="00EF6253" w:rsidRPr="00EE5107" w:rsidRDefault="00EF6253" w:rsidP="007E53B3">
            <w:pPr>
              <w:rPr>
                <w:b/>
                <w:bCs/>
              </w:rPr>
            </w:pPr>
            <w:r w:rsidRPr="00EE5107">
              <w:rPr>
                <w:b/>
                <w:bCs/>
                <w:sz w:val="20"/>
                <w:szCs w:val="20"/>
              </w:rPr>
              <w:t>Other ART providers who obtained gametes</w:t>
            </w:r>
          </w:p>
        </w:tc>
        <w:tc>
          <w:tcPr>
            <w:tcW w:w="1238" w:type="dxa"/>
          </w:tcPr>
          <w:p w14:paraId="42091BFF" w14:textId="77777777" w:rsidR="00EF6253" w:rsidRPr="00EE5107" w:rsidRDefault="00EF6253" w:rsidP="007E53B3">
            <w:pPr>
              <w:rPr>
                <w:sz w:val="20"/>
                <w:szCs w:val="20"/>
              </w:rPr>
            </w:pPr>
            <w:r w:rsidRPr="00EE5107">
              <w:rPr>
                <w:sz w:val="20"/>
                <w:szCs w:val="20"/>
              </w:rPr>
              <w:t>Yes</w:t>
            </w:r>
          </w:p>
        </w:tc>
        <w:tc>
          <w:tcPr>
            <w:tcW w:w="1276" w:type="dxa"/>
          </w:tcPr>
          <w:p w14:paraId="7283F08E" w14:textId="77777777" w:rsidR="00EF6253" w:rsidRPr="00EE5107" w:rsidRDefault="00EF6253" w:rsidP="007E53B3">
            <w:pPr>
              <w:rPr>
                <w:sz w:val="20"/>
                <w:szCs w:val="20"/>
              </w:rPr>
            </w:pPr>
            <w:r w:rsidRPr="00EE5107">
              <w:rPr>
                <w:sz w:val="20"/>
                <w:szCs w:val="20"/>
              </w:rPr>
              <w:t>Yes</w:t>
            </w:r>
          </w:p>
        </w:tc>
        <w:tc>
          <w:tcPr>
            <w:tcW w:w="1276" w:type="dxa"/>
          </w:tcPr>
          <w:p w14:paraId="4AB07F81" w14:textId="77777777" w:rsidR="00EF6253" w:rsidRPr="00EE5107" w:rsidRDefault="00EF6253" w:rsidP="007E53B3">
            <w:pPr>
              <w:rPr>
                <w:sz w:val="20"/>
                <w:szCs w:val="20"/>
              </w:rPr>
            </w:pPr>
          </w:p>
        </w:tc>
        <w:tc>
          <w:tcPr>
            <w:tcW w:w="1054" w:type="dxa"/>
          </w:tcPr>
          <w:p w14:paraId="701864E2" w14:textId="77777777" w:rsidR="00EF6253" w:rsidRPr="00EE5107" w:rsidRDefault="00EF6253" w:rsidP="007E53B3">
            <w:pPr>
              <w:rPr>
                <w:sz w:val="20"/>
                <w:szCs w:val="20"/>
              </w:rPr>
            </w:pPr>
          </w:p>
        </w:tc>
        <w:tc>
          <w:tcPr>
            <w:tcW w:w="1072" w:type="dxa"/>
          </w:tcPr>
          <w:p w14:paraId="72E316F4" w14:textId="77777777" w:rsidR="00EF6253" w:rsidRPr="00EE5107" w:rsidRDefault="00EF6253" w:rsidP="007E53B3">
            <w:pPr>
              <w:rPr>
                <w:sz w:val="20"/>
                <w:szCs w:val="20"/>
              </w:rPr>
            </w:pPr>
          </w:p>
        </w:tc>
        <w:tc>
          <w:tcPr>
            <w:tcW w:w="966" w:type="dxa"/>
          </w:tcPr>
          <w:p w14:paraId="0CF47B5D" w14:textId="77777777" w:rsidR="00EF6253" w:rsidRPr="00EE5107" w:rsidRDefault="00EF6253" w:rsidP="007E53B3">
            <w:pPr>
              <w:rPr>
                <w:sz w:val="20"/>
                <w:szCs w:val="20"/>
              </w:rPr>
            </w:pPr>
          </w:p>
        </w:tc>
        <w:tc>
          <w:tcPr>
            <w:tcW w:w="1018" w:type="dxa"/>
          </w:tcPr>
          <w:p w14:paraId="1A2D67D8" w14:textId="77777777" w:rsidR="00EF6253" w:rsidRPr="00EE5107" w:rsidRDefault="00EF6253" w:rsidP="007E53B3">
            <w:pPr>
              <w:rPr>
                <w:sz w:val="20"/>
                <w:szCs w:val="20"/>
              </w:rPr>
            </w:pPr>
          </w:p>
        </w:tc>
        <w:tc>
          <w:tcPr>
            <w:tcW w:w="1050" w:type="dxa"/>
          </w:tcPr>
          <w:p w14:paraId="5AF580C4" w14:textId="77777777" w:rsidR="00EF6253" w:rsidRPr="00EE5107" w:rsidRDefault="00EF6253" w:rsidP="007E53B3">
            <w:pPr>
              <w:rPr>
                <w:sz w:val="20"/>
                <w:szCs w:val="20"/>
              </w:rPr>
            </w:pPr>
          </w:p>
        </w:tc>
      </w:tr>
      <w:tr w:rsidR="00EF6253" w:rsidRPr="00EE5107" w14:paraId="51D4AB82" w14:textId="77777777" w:rsidTr="00EF6253">
        <w:tc>
          <w:tcPr>
            <w:tcW w:w="1129" w:type="dxa"/>
          </w:tcPr>
          <w:p w14:paraId="6867694E" w14:textId="77777777" w:rsidR="00EF6253" w:rsidRPr="00EE5107" w:rsidRDefault="00EF6253" w:rsidP="007E53B3">
            <w:pPr>
              <w:rPr>
                <w:b/>
                <w:bCs/>
                <w:sz w:val="20"/>
                <w:szCs w:val="20"/>
              </w:rPr>
            </w:pPr>
            <w:r w:rsidRPr="00EE5107">
              <w:rPr>
                <w:b/>
                <w:bCs/>
                <w:sz w:val="20"/>
                <w:szCs w:val="20"/>
              </w:rPr>
              <w:t>Donor Consent</w:t>
            </w:r>
          </w:p>
        </w:tc>
        <w:tc>
          <w:tcPr>
            <w:tcW w:w="1238" w:type="dxa"/>
          </w:tcPr>
          <w:p w14:paraId="623FB6AB" w14:textId="77777777" w:rsidR="00EF6253" w:rsidRPr="00EE5107" w:rsidRDefault="00EF6253" w:rsidP="007E53B3">
            <w:pPr>
              <w:rPr>
                <w:sz w:val="20"/>
                <w:szCs w:val="20"/>
              </w:rPr>
            </w:pPr>
            <w:r w:rsidRPr="00EE5107">
              <w:rPr>
                <w:sz w:val="20"/>
                <w:szCs w:val="20"/>
              </w:rPr>
              <w:t>Yes</w:t>
            </w:r>
          </w:p>
        </w:tc>
        <w:tc>
          <w:tcPr>
            <w:tcW w:w="1276" w:type="dxa"/>
          </w:tcPr>
          <w:p w14:paraId="414F9616" w14:textId="77777777" w:rsidR="00EF6253" w:rsidRPr="00EE5107" w:rsidRDefault="00EF6253" w:rsidP="007E53B3">
            <w:pPr>
              <w:rPr>
                <w:sz w:val="20"/>
                <w:szCs w:val="20"/>
              </w:rPr>
            </w:pPr>
            <w:r w:rsidRPr="00EE5107">
              <w:rPr>
                <w:sz w:val="20"/>
                <w:szCs w:val="20"/>
              </w:rPr>
              <w:t>Yes</w:t>
            </w:r>
          </w:p>
        </w:tc>
        <w:tc>
          <w:tcPr>
            <w:tcW w:w="1276" w:type="dxa"/>
          </w:tcPr>
          <w:p w14:paraId="253DAD46" w14:textId="77777777" w:rsidR="00EF6253" w:rsidRPr="00EE5107" w:rsidRDefault="00EF6253" w:rsidP="007E53B3">
            <w:pPr>
              <w:rPr>
                <w:sz w:val="20"/>
                <w:szCs w:val="20"/>
              </w:rPr>
            </w:pPr>
          </w:p>
        </w:tc>
        <w:tc>
          <w:tcPr>
            <w:tcW w:w="1054" w:type="dxa"/>
          </w:tcPr>
          <w:p w14:paraId="4A2D23C1" w14:textId="77777777" w:rsidR="00EF6253" w:rsidRPr="00EE5107" w:rsidRDefault="00EF6253" w:rsidP="007E53B3">
            <w:pPr>
              <w:rPr>
                <w:sz w:val="20"/>
                <w:szCs w:val="20"/>
              </w:rPr>
            </w:pPr>
          </w:p>
        </w:tc>
        <w:tc>
          <w:tcPr>
            <w:tcW w:w="1072" w:type="dxa"/>
          </w:tcPr>
          <w:p w14:paraId="40C18E56" w14:textId="77777777" w:rsidR="00EF6253" w:rsidRPr="00EE5107" w:rsidRDefault="00EF6253" w:rsidP="007E53B3">
            <w:pPr>
              <w:rPr>
                <w:sz w:val="20"/>
                <w:szCs w:val="20"/>
              </w:rPr>
            </w:pPr>
          </w:p>
        </w:tc>
        <w:tc>
          <w:tcPr>
            <w:tcW w:w="966" w:type="dxa"/>
          </w:tcPr>
          <w:p w14:paraId="5C7E504F" w14:textId="77777777" w:rsidR="00EF6253" w:rsidRPr="00EE5107" w:rsidRDefault="00EF6253" w:rsidP="007E53B3">
            <w:pPr>
              <w:rPr>
                <w:sz w:val="20"/>
                <w:szCs w:val="20"/>
              </w:rPr>
            </w:pPr>
          </w:p>
        </w:tc>
        <w:tc>
          <w:tcPr>
            <w:tcW w:w="1018" w:type="dxa"/>
          </w:tcPr>
          <w:p w14:paraId="74DBC315" w14:textId="77777777" w:rsidR="00EF6253" w:rsidRPr="00EE5107" w:rsidRDefault="00EF6253" w:rsidP="007E53B3">
            <w:pPr>
              <w:rPr>
                <w:sz w:val="20"/>
                <w:szCs w:val="20"/>
              </w:rPr>
            </w:pPr>
          </w:p>
        </w:tc>
        <w:tc>
          <w:tcPr>
            <w:tcW w:w="1050" w:type="dxa"/>
          </w:tcPr>
          <w:p w14:paraId="2DD7FB69" w14:textId="77777777" w:rsidR="00EF6253" w:rsidRPr="00EE5107" w:rsidRDefault="00EF6253" w:rsidP="007E53B3">
            <w:pPr>
              <w:rPr>
                <w:sz w:val="20"/>
                <w:szCs w:val="20"/>
              </w:rPr>
            </w:pPr>
          </w:p>
        </w:tc>
      </w:tr>
      <w:tr w:rsidR="00EF6253" w:rsidRPr="00EE5107" w14:paraId="3C582E63" w14:textId="77777777" w:rsidTr="00EF6253">
        <w:tc>
          <w:tcPr>
            <w:tcW w:w="1129" w:type="dxa"/>
          </w:tcPr>
          <w:p w14:paraId="66C47530" w14:textId="77777777" w:rsidR="00EF6253" w:rsidRPr="00EE5107" w:rsidRDefault="00EF6253" w:rsidP="007E53B3">
            <w:pPr>
              <w:rPr>
                <w:b/>
                <w:bCs/>
                <w:sz w:val="20"/>
                <w:szCs w:val="20"/>
              </w:rPr>
            </w:pPr>
            <w:r w:rsidRPr="00EE5107">
              <w:rPr>
                <w:b/>
                <w:bCs/>
                <w:sz w:val="20"/>
                <w:szCs w:val="20"/>
              </w:rPr>
              <w:t>Name, sex, DOB child</w:t>
            </w:r>
          </w:p>
        </w:tc>
        <w:tc>
          <w:tcPr>
            <w:tcW w:w="1238" w:type="dxa"/>
          </w:tcPr>
          <w:p w14:paraId="19D09FE9" w14:textId="77777777" w:rsidR="00EF6253" w:rsidRPr="00EE5107" w:rsidRDefault="00EF6253" w:rsidP="007E53B3">
            <w:pPr>
              <w:rPr>
                <w:sz w:val="20"/>
                <w:szCs w:val="20"/>
              </w:rPr>
            </w:pPr>
            <w:r w:rsidRPr="00EE5107">
              <w:rPr>
                <w:sz w:val="20"/>
                <w:szCs w:val="20"/>
              </w:rPr>
              <w:t>Yes</w:t>
            </w:r>
          </w:p>
        </w:tc>
        <w:tc>
          <w:tcPr>
            <w:tcW w:w="1276" w:type="dxa"/>
          </w:tcPr>
          <w:p w14:paraId="73936F94" w14:textId="77777777" w:rsidR="00EF6253" w:rsidRPr="00EE5107" w:rsidRDefault="00EF6253" w:rsidP="007E53B3">
            <w:pPr>
              <w:rPr>
                <w:sz w:val="20"/>
                <w:szCs w:val="20"/>
              </w:rPr>
            </w:pPr>
            <w:r w:rsidRPr="00EE5107">
              <w:rPr>
                <w:sz w:val="20"/>
                <w:szCs w:val="20"/>
              </w:rPr>
              <w:t>Yes</w:t>
            </w:r>
          </w:p>
        </w:tc>
        <w:tc>
          <w:tcPr>
            <w:tcW w:w="1276" w:type="dxa"/>
          </w:tcPr>
          <w:p w14:paraId="7A2C7AF8" w14:textId="77777777" w:rsidR="00EF6253" w:rsidRPr="00EE5107" w:rsidRDefault="00EF6253" w:rsidP="007E53B3">
            <w:pPr>
              <w:rPr>
                <w:sz w:val="20"/>
                <w:szCs w:val="20"/>
              </w:rPr>
            </w:pPr>
          </w:p>
        </w:tc>
        <w:tc>
          <w:tcPr>
            <w:tcW w:w="1054" w:type="dxa"/>
          </w:tcPr>
          <w:p w14:paraId="17768630" w14:textId="77777777" w:rsidR="00EF6253" w:rsidRPr="00EE5107" w:rsidRDefault="00EF6253" w:rsidP="007E53B3">
            <w:pPr>
              <w:rPr>
                <w:sz w:val="20"/>
                <w:szCs w:val="20"/>
              </w:rPr>
            </w:pPr>
          </w:p>
        </w:tc>
        <w:tc>
          <w:tcPr>
            <w:tcW w:w="1072" w:type="dxa"/>
          </w:tcPr>
          <w:p w14:paraId="3906B049" w14:textId="77777777" w:rsidR="00EF6253" w:rsidRPr="00EE5107" w:rsidRDefault="00EF6253" w:rsidP="007E53B3">
            <w:pPr>
              <w:rPr>
                <w:sz w:val="20"/>
                <w:szCs w:val="20"/>
              </w:rPr>
            </w:pPr>
            <w:r w:rsidRPr="00EE5107">
              <w:rPr>
                <w:sz w:val="20"/>
                <w:szCs w:val="20"/>
              </w:rPr>
              <w:t>Name</w:t>
            </w:r>
          </w:p>
        </w:tc>
        <w:tc>
          <w:tcPr>
            <w:tcW w:w="966" w:type="dxa"/>
          </w:tcPr>
          <w:p w14:paraId="50A5B9FC" w14:textId="77777777" w:rsidR="00EF6253" w:rsidRPr="00EE5107" w:rsidRDefault="00EF6253" w:rsidP="007E53B3">
            <w:pPr>
              <w:rPr>
                <w:sz w:val="20"/>
                <w:szCs w:val="20"/>
              </w:rPr>
            </w:pPr>
          </w:p>
        </w:tc>
        <w:tc>
          <w:tcPr>
            <w:tcW w:w="1018" w:type="dxa"/>
          </w:tcPr>
          <w:p w14:paraId="00DCCDBF" w14:textId="77777777" w:rsidR="00EF6253" w:rsidRPr="00EE5107" w:rsidRDefault="00EF6253" w:rsidP="007E53B3">
            <w:pPr>
              <w:rPr>
                <w:sz w:val="20"/>
                <w:szCs w:val="20"/>
              </w:rPr>
            </w:pPr>
          </w:p>
        </w:tc>
        <w:tc>
          <w:tcPr>
            <w:tcW w:w="1050" w:type="dxa"/>
          </w:tcPr>
          <w:p w14:paraId="31CDB9A8" w14:textId="77777777" w:rsidR="00EF6253" w:rsidRPr="00EE5107" w:rsidRDefault="00EF6253" w:rsidP="007E53B3">
            <w:pPr>
              <w:rPr>
                <w:sz w:val="20"/>
                <w:szCs w:val="20"/>
              </w:rPr>
            </w:pPr>
          </w:p>
        </w:tc>
      </w:tr>
      <w:tr w:rsidR="00EF6253" w:rsidRPr="00EE5107" w14:paraId="65590329" w14:textId="77777777" w:rsidTr="00EF6253">
        <w:tc>
          <w:tcPr>
            <w:tcW w:w="1129" w:type="dxa"/>
          </w:tcPr>
          <w:p w14:paraId="1DF84E77" w14:textId="77777777" w:rsidR="00EF6253" w:rsidRPr="00EE5107" w:rsidRDefault="00EF6253" w:rsidP="007E53B3">
            <w:pPr>
              <w:rPr>
                <w:b/>
                <w:bCs/>
                <w:sz w:val="20"/>
                <w:szCs w:val="20"/>
              </w:rPr>
            </w:pPr>
            <w:r w:rsidRPr="00EE5107">
              <w:rPr>
                <w:b/>
                <w:bCs/>
                <w:sz w:val="20"/>
                <w:szCs w:val="20"/>
              </w:rPr>
              <w:t>Pregnancy</w:t>
            </w:r>
          </w:p>
        </w:tc>
        <w:tc>
          <w:tcPr>
            <w:tcW w:w="1238" w:type="dxa"/>
          </w:tcPr>
          <w:p w14:paraId="59E6F9C1" w14:textId="77777777" w:rsidR="00EF6253" w:rsidRPr="00EE5107" w:rsidRDefault="00EF6253" w:rsidP="007E53B3">
            <w:pPr>
              <w:rPr>
                <w:sz w:val="20"/>
                <w:szCs w:val="20"/>
              </w:rPr>
            </w:pPr>
            <w:r w:rsidRPr="00EE5107">
              <w:rPr>
                <w:sz w:val="20"/>
                <w:szCs w:val="20"/>
              </w:rPr>
              <w:t>No</w:t>
            </w:r>
          </w:p>
        </w:tc>
        <w:tc>
          <w:tcPr>
            <w:tcW w:w="1276" w:type="dxa"/>
          </w:tcPr>
          <w:p w14:paraId="0D0848BE" w14:textId="77777777" w:rsidR="00EF6253" w:rsidRPr="00EE5107" w:rsidRDefault="00EF6253" w:rsidP="007E53B3">
            <w:pPr>
              <w:rPr>
                <w:sz w:val="20"/>
                <w:szCs w:val="20"/>
              </w:rPr>
            </w:pPr>
            <w:r w:rsidRPr="00EE5107">
              <w:rPr>
                <w:sz w:val="20"/>
                <w:szCs w:val="20"/>
              </w:rPr>
              <w:t>No</w:t>
            </w:r>
          </w:p>
        </w:tc>
        <w:tc>
          <w:tcPr>
            <w:tcW w:w="1276" w:type="dxa"/>
          </w:tcPr>
          <w:p w14:paraId="11DB5C85" w14:textId="77777777" w:rsidR="00EF6253" w:rsidRPr="00EE5107" w:rsidRDefault="00EF6253" w:rsidP="007E53B3">
            <w:pPr>
              <w:rPr>
                <w:sz w:val="20"/>
                <w:szCs w:val="20"/>
              </w:rPr>
            </w:pPr>
          </w:p>
        </w:tc>
        <w:tc>
          <w:tcPr>
            <w:tcW w:w="1054" w:type="dxa"/>
          </w:tcPr>
          <w:p w14:paraId="27791656" w14:textId="77777777" w:rsidR="00EF6253" w:rsidRPr="00EE5107" w:rsidRDefault="00EF6253" w:rsidP="007E53B3">
            <w:pPr>
              <w:rPr>
                <w:sz w:val="20"/>
                <w:szCs w:val="20"/>
              </w:rPr>
            </w:pPr>
          </w:p>
        </w:tc>
        <w:tc>
          <w:tcPr>
            <w:tcW w:w="1072" w:type="dxa"/>
          </w:tcPr>
          <w:p w14:paraId="6B5AA7AC" w14:textId="77777777" w:rsidR="00EF6253" w:rsidRPr="00EE5107" w:rsidRDefault="00EF6253" w:rsidP="007E53B3">
            <w:pPr>
              <w:rPr>
                <w:sz w:val="20"/>
                <w:szCs w:val="20"/>
              </w:rPr>
            </w:pPr>
          </w:p>
        </w:tc>
        <w:tc>
          <w:tcPr>
            <w:tcW w:w="966" w:type="dxa"/>
          </w:tcPr>
          <w:p w14:paraId="0FDF67CD" w14:textId="77777777" w:rsidR="00EF6253" w:rsidRPr="00EE5107" w:rsidRDefault="00EF6253" w:rsidP="007E53B3">
            <w:pPr>
              <w:rPr>
                <w:sz w:val="20"/>
                <w:szCs w:val="20"/>
              </w:rPr>
            </w:pPr>
          </w:p>
        </w:tc>
        <w:tc>
          <w:tcPr>
            <w:tcW w:w="1018" w:type="dxa"/>
          </w:tcPr>
          <w:p w14:paraId="089DCFC2" w14:textId="77777777" w:rsidR="00EF6253" w:rsidRPr="00EE5107" w:rsidRDefault="00EF6253" w:rsidP="007E53B3">
            <w:pPr>
              <w:rPr>
                <w:sz w:val="20"/>
                <w:szCs w:val="20"/>
              </w:rPr>
            </w:pPr>
            <w:r w:rsidRPr="00EE5107">
              <w:rPr>
                <w:sz w:val="20"/>
                <w:szCs w:val="20"/>
              </w:rPr>
              <w:t>Yes</w:t>
            </w:r>
          </w:p>
        </w:tc>
        <w:tc>
          <w:tcPr>
            <w:tcW w:w="1050" w:type="dxa"/>
          </w:tcPr>
          <w:p w14:paraId="2938065E" w14:textId="77777777" w:rsidR="00EF6253" w:rsidRPr="00EE5107" w:rsidRDefault="00EF6253" w:rsidP="007E53B3">
            <w:pPr>
              <w:rPr>
                <w:sz w:val="20"/>
                <w:szCs w:val="20"/>
              </w:rPr>
            </w:pPr>
          </w:p>
        </w:tc>
      </w:tr>
      <w:tr w:rsidR="00EF6253" w:rsidRPr="00EE5107" w14:paraId="0DB861A8" w14:textId="77777777" w:rsidTr="00EF6253">
        <w:tc>
          <w:tcPr>
            <w:tcW w:w="1129" w:type="dxa"/>
          </w:tcPr>
          <w:p w14:paraId="22DB32E2" w14:textId="77777777" w:rsidR="00EF6253" w:rsidRPr="00EE5107" w:rsidRDefault="00EF6253" w:rsidP="007E53B3">
            <w:pPr>
              <w:rPr>
                <w:b/>
                <w:bCs/>
                <w:sz w:val="20"/>
                <w:szCs w:val="20"/>
              </w:rPr>
            </w:pPr>
            <w:r w:rsidRPr="00EE5107">
              <w:rPr>
                <w:b/>
                <w:bCs/>
                <w:sz w:val="20"/>
                <w:szCs w:val="20"/>
              </w:rPr>
              <w:t>Birth parent</w:t>
            </w:r>
          </w:p>
        </w:tc>
        <w:tc>
          <w:tcPr>
            <w:tcW w:w="1238" w:type="dxa"/>
          </w:tcPr>
          <w:p w14:paraId="4E3BCCA9" w14:textId="77777777" w:rsidR="00EF6253" w:rsidRPr="00EE5107" w:rsidRDefault="00EF6253" w:rsidP="007E53B3">
            <w:pPr>
              <w:rPr>
                <w:sz w:val="20"/>
                <w:szCs w:val="20"/>
              </w:rPr>
            </w:pPr>
            <w:r w:rsidRPr="00EE5107">
              <w:rPr>
                <w:sz w:val="20"/>
                <w:szCs w:val="20"/>
              </w:rPr>
              <w:t>Yes</w:t>
            </w:r>
          </w:p>
        </w:tc>
        <w:tc>
          <w:tcPr>
            <w:tcW w:w="1276" w:type="dxa"/>
          </w:tcPr>
          <w:p w14:paraId="672750F3" w14:textId="77777777" w:rsidR="00EF6253" w:rsidRPr="00EE5107" w:rsidRDefault="00EF6253" w:rsidP="007E53B3">
            <w:pPr>
              <w:rPr>
                <w:sz w:val="20"/>
                <w:szCs w:val="20"/>
              </w:rPr>
            </w:pPr>
            <w:r w:rsidRPr="00EE5107">
              <w:rPr>
                <w:sz w:val="20"/>
                <w:szCs w:val="20"/>
              </w:rPr>
              <w:t>Yes</w:t>
            </w:r>
          </w:p>
        </w:tc>
        <w:tc>
          <w:tcPr>
            <w:tcW w:w="1276" w:type="dxa"/>
          </w:tcPr>
          <w:p w14:paraId="6A596725" w14:textId="77777777" w:rsidR="00EF6253" w:rsidRPr="00EE5107" w:rsidRDefault="00EF6253" w:rsidP="007E53B3">
            <w:pPr>
              <w:rPr>
                <w:sz w:val="20"/>
                <w:szCs w:val="20"/>
              </w:rPr>
            </w:pPr>
          </w:p>
        </w:tc>
        <w:tc>
          <w:tcPr>
            <w:tcW w:w="1054" w:type="dxa"/>
          </w:tcPr>
          <w:p w14:paraId="02D6F3BA" w14:textId="77777777" w:rsidR="00EF6253" w:rsidRPr="00EE5107" w:rsidRDefault="00EF6253" w:rsidP="007E53B3">
            <w:pPr>
              <w:rPr>
                <w:sz w:val="20"/>
                <w:szCs w:val="20"/>
              </w:rPr>
            </w:pPr>
          </w:p>
        </w:tc>
        <w:tc>
          <w:tcPr>
            <w:tcW w:w="1072" w:type="dxa"/>
          </w:tcPr>
          <w:p w14:paraId="0B50CEA9" w14:textId="77777777" w:rsidR="00EF6253" w:rsidRPr="00EE5107" w:rsidRDefault="00EF6253" w:rsidP="007E53B3">
            <w:pPr>
              <w:rPr>
                <w:sz w:val="20"/>
                <w:szCs w:val="20"/>
              </w:rPr>
            </w:pPr>
          </w:p>
        </w:tc>
        <w:tc>
          <w:tcPr>
            <w:tcW w:w="966" w:type="dxa"/>
          </w:tcPr>
          <w:p w14:paraId="3614E3B1" w14:textId="77777777" w:rsidR="00EF6253" w:rsidRPr="00EE5107" w:rsidRDefault="00EF6253" w:rsidP="007E53B3">
            <w:pPr>
              <w:rPr>
                <w:sz w:val="20"/>
                <w:szCs w:val="20"/>
              </w:rPr>
            </w:pPr>
          </w:p>
        </w:tc>
        <w:tc>
          <w:tcPr>
            <w:tcW w:w="1018" w:type="dxa"/>
          </w:tcPr>
          <w:p w14:paraId="5A6FD3E8" w14:textId="77777777" w:rsidR="00EF6253" w:rsidRPr="00EE5107" w:rsidRDefault="00EF6253" w:rsidP="007E53B3">
            <w:pPr>
              <w:rPr>
                <w:sz w:val="20"/>
                <w:szCs w:val="20"/>
              </w:rPr>
            </w:pPr>
            <w:r w:rsidRPr="00EE5107">
              <w:rPr>
                <w:sz w:val="20"/>
                <w:szCs w:val="20"/>
              </w:rPr>
              <w:t>Yes</w:t>
            </w:r>
          </w:p>
        </w:tc>
        <w:tc>
          <w:tcPr>
            <w:tcW w:w="1050" w:type="dxa"/>
          </w:tcPr>
          <w:p w14:paraId="0F215B4D" w14:textId="77777777" w:rsidR="00EF6253" w:rsidRPr="00EE5107" w:rsidRDefault="00EF6253" w:rsidP="007E53B3">
            <w:pPr>
              <w:rPr>
                <w:sz w:val="20"/>
                <w:szCs w:val="20"/>
              </w:rPr>
            </w:pPr>
          </w:p>
        </w:tc>
      </w:tr>
      <w:tr w:rsidR="00EF6253" w:rsidRPr="00EE5107" w14:paraId="5CDCF38F" w14:textId="77777777" w:rsidTr="00EF6253">
        <w:tc>
          <w:tcPr>
            <w:tcW w:w="1129" w:type="dxa"/>
          </w:tcPr>
          <w:p w14:paraId="758724D9" w14:textId="77777777" w:rsidR="00EF6253" w:rsidRPr="00EE5107" w:rsidRDefault="00EF6253" w:rsidP="007E53B3">
            <w:pPr>
              <w:rPr>
                <w:b/>
                <w:bCs/>
                <w:sz w:val="20"/>
                <w:szCs w:val="20"/>
              </w:rPr>
            </w:pPr>
            <w:r w:rsidRPr="00EE5107">
              <w:rPr>
                <w:b/>
                <w:bCs/>
                <w:sz w:val="20"/>
                <w:szCs w:val="20"/>
              </w:rPr>
              <w:t>Laws</w:t>
            </w:r>
          </w:p>
        </w:tc>
        <w:tc>
          <w:tcPr>
            <w:tcW w:w="1238" w:type="dxa"/>
          </w:tcPr>
          <w:p w14:paraId="5C9D8939" w14:textId="77777777" w:rsidR="00EF6253" w:rsidRPr="00EE5107" w:rsidRDefault="00EF6253" w:rsidP="007E53B3">
            <w:pPr>
              <w:rPr>
                <w:sz w:val="20"/>
                <w:szCs w:val="20"/>
              </w:rPr>
            </w:pPr>
            <w:r w:rsidRPr="00EE5107">
              <w:rPr>
                <w:sz w:val="20"/>
                <w:szCs w:val="20"/>
              </w:rPr>
              <w:t>ART Act 2004, s.53</w:t>
            </w:r>
          </w:p>
        </w:tc>
        <w:tc>
          <w:tcPr>
            <w:tcW w:w="1276" w:type="dxa"/>
          </w:tcPr>
          <w:p w14:paraId="22A63B3B" w14:textId="77777777" w:rsidR="00EF6253" w:rsidRPr="00EE5107" w:rsidRDefault="00EF6253" w:rsidP="007E53B3">
            <w:pPr>
              <w:rPr>
                <w:sz w:val="20"/>
                <w:szCs w:val="20"/>
              </w:rPr>
            </w:pPr>
            <w:r w:rsidRPr="00EE5107">
              <w:rPr>
                <w:sz w:val="20"/>
                <w:szCs w:val="20"/>
              </w:rPr>
              <w:t>ART Act 2007, ss.30(1), 31(1(a)(</w:t>
            </w:r>
            <w:proofErr w:type="spellStart"/>
            <w:r w:rsidRPr="00EE5107">
              <w:rPr>
                <w:sz w:val="20"/>
                <w:szCs w:val="20"/>
              </w:rPr>
              <w:t>i</w:t>
            </w:r>
            <w:proofErr w:type="spellEnd"/>
            <w:r w:rsidRPr="00EE5107">
              <w:rPr>
                <w:sz w:val="20"/>
                <w:szCs w:val="20"/>
              </w:rPr>
              <w:t>),31(1)</w:t>
            </w:r>
            <w:r>
              <w:rPr>
                <w:sz w:val="20"/>
                <w:szCs w:val="20"/>
              </w:rPr>
              <w:t xml:space="preserve"> </w:t>
            </w:r>
            <w:r w:rsidRPr="00EE5107">
              <w:rPr>
                <w:sz w:val="20"/>
                <w:szCs w:val="20"/>
              </w:rPr>
              <w:t>(a)(iii), 31(1)(c), 33(1)</w:t>
            </w:r>
          </w:p>
        </w:tc>
        <w:tc>
          <w:tcPr>
            <w:tcW w:w="1276" w:type="dxa"/>
          </w:tcPr>
          <w:p w14:paraId="5E3B1302" w14:textId="77777777" w:rsidR="00EF6253" w:rsidRPr="00EE5107" w:rsidRDefault="00EF6253" w:rsidP="007E53B3">
            <w:pPr>
              <w:rPr>
                <w:sz w:val="20"/>
                <w:szCs w:val="20"/>
              </w:rPr>
            </w:pPr>
            <w:r w:rsidRPr="00EE5107">
              <w:rPr>
                <w:sz w:val="20"/>
                <w:szCs w:val="20"/>
              </w:rPr>
              <w:t>NHMRC 4,2.4, 4.5,5.6.1, 5.5.3, 5.7, 5.9.1</w:t>
            </w:r>
          </w:p>
        </w:tc>
        <w:tc>
          <w:tcPr>
            <w:tcW w:w="1054" w:type="dxa"/>
          </w:tcPr>
          <w:p w14:paraId="1B5525FF" w14:textId="77777777" w:rsidR="00EF6253" w:rsidRPr="00EE5107" w:rsidRDefault="00EF6253" w:rsidP="007E53B3">
            <w:pPr>
              <w:rPr>
                <w:sz w:val="20"/>
                <w:szCs w:val="20"/>
              </w:rPr>
            </w:pPr>
            <w:r w:rsidRPr="00EE5107">
              <w:rPr>
                <w:sz w:val="20"/>
                <w:szCs w:val="20"/>
              </w:rPr>
              <w:t>ART Act 2024, s.33, 34, 35, 45</w:t>
            </w:r>
          </w:p>
        </w:tc>
        <w:tc>
          <w:tcPr>
            <w:tcW w:w="1072" w:type="dxa"/>
          </w:tcPr>
          <w:p w14:paraId="2C9F5B30" w14:textId="77777777" w:rsidR="00EF6253" w:rsidRPr="00EE5107" w:rsidRDefault="00EF6253" w:rsidP="007E53B3">
            <w:pPr>
              <w:rPr>
                <w:sz w:val="20"/>
                <w:szCs w:val="20"/>
              </w:rPr>
            </w:pPr>
            <w:r w:rsidRPr="00EE5107">
              <w:rPr>
                <w:sz w:val="20"/>
                <w:szCs w:val="20"/>
              </w:rPr>
              <w:t>ART Act 1988, s.15(2); ART Regs 2024, reg. 9,10, 16</w:t>
            </w:r>
          </w:p>
        </w:tc>
        <w:tc>
          <w:tcPr>
            <w:tcW w:w="966" w:type="dxa"/>
          </w:tcPr>
          <w:p w14:paraId="787A1913" w14:textId="77777777" w:rsidR="00EF6253" w:rsidRPr="00EE5107" w:rsidRDefault="00EF6253" w:rsidP="007E53B3">
            <w:pPr>
              <w:rPr>
                <w:sz w:val="20"/>
                <w:szCs w:val="20"/>
              </w:rPr>
            </w:pPr>
            <w:r w:rsidRPr="00EE5107">
              <w:rPr>
                <w:sz w:val="20"/>
                <w:szCs w:val="20"/>
              </w:rPr>
              <w:t>NHMRC 4,2.4, 4.5,5.6.1, 5.5.3, 5.7, 5.9.1</w:t>
            </w:r>
          </w:p>
        </w:tc>
        <w:tc>
          <w:tcPr>
            <w:tcW w:w="1018" w:type="dxa"/>
          </w:tcPr>
          <w:p w14:paraId="7F20E988" w14:textId="77777777" w:rsidR="00EF6253" w:rsidRPr="00EE5107" w:rsidRDefault="00EF6253" w:rsidP="007E53B3">
            <w:pPr>
              <w:rPr>
                <w:sz w:val="20"/>
                <w:szCs w:val="20"/>
              </w:rPr>
            </w:pPr>
            <w:r w:rsidRPr="00EE5107">
              <w:rPr>
                <w:sz w:val="20"/>
                <w:szCs w:val="20"/>
              </w:rPr>
              <w:t>ART Act 2008, s.51,52, ART Regs 2019, reg 9B</w:t>
            </w:r>
          </w:p>
        </w:tc>
        <w:tc>
          <w:tcPr>
            <w:tcW w:w="1050" w:type="dxa"/>
          </w:tcPr>
          <w:p w14:paraId="2CABFB85" w14:textId="77777777" w:rsidR="00EF6253" w:rsidRPr="00EE5107" w:rsidRDefault="00EF6253" w:rsidP="007E53B3">
            <w:pPr>
              <w:rPr>
                <w:sz w:val="20"/>
                <w:szCs w:val="20"/>
              </w:rPr>
            </w:pPr>
            <w:r w:rsidRPr="00EE5107">
              <w:rPr>
                <w:sz w:val="20"/>
                <w:szCs w:val="20"/>
              </w:rPr>
              <w:t>HRT Act 1991, s.44(1), HRT Directions 2.1, NHMRC, ART &amp; Surrogacy</w:t>
            </w:r>
          </w:p>
        </w:tc>
      </w:tr>
    </w:tbl>
    <w:p w14:paraId="154B487A" w14:textId="77777777" w:rsidR="00EF6253" w:rsidRDefault="00EF6253" w:rsidP="00EF6253">
      <w:pPr>
        <w:spacing w:after="120" w:line="240" w:lineRule="auto"/>
        <w:jc w:val="both"/>
      </w:pPr>
    </w:p>
    <w:p w14:paraId="2D3FE3FA" w14:textId="3C8A59A8" w:rsidR="00D51173" w:rsidRDefault="00D51173" w:rsidP="00F17D9D">
      <w:pPr>
        <w:spacing w:after="240" w:line="240" w:lineRule="auto"/>
        <w:jc w:val="both"/>
      </w:pPr>
      <w:r w:rsidRPr="00B00294">
        <w:rPr>
          <w:b/>
          <w:bCs/>
        </w:rPr>
        <w:t>South Australia</w:t>
      </w:r>
      <w:r>
        <w:t xml:space="preserve"> requires the donor’s phone number and</w:t>
      </w:r>
      <w:r w:rsidR="006A31F9">
        <w:t xml:space="preserve"> email address, and any other information by which the donor may be contact</w:t>
      </w:r>
      <w:r w:rsidR="007C37D4">
        <w:t>ed</w:t>
      </w:r>
      <w:r w:rsidR="006A31F9">
        <w:t xml:space="preserve"> other than their address.</w:t>
      </w:r>
    </w:p>
    <w:p w14:paraId="037B730B" w14:textId="4DC2D93C" w:rsidR="005C2F54" w:rsidRDefault="005C2F54" w:rsidP="00F17D9D">
      <w:pPr>
        <w:spacing w:after="240" w:line="240" w:lineRule="auto"/>
        <w:jc w:val="both"/>
      </w:pPr>
      <w:r w:rsidRPr="00B00294">
        <w:rPr>
          <w:b/>
          <w:bCs/>
        </w:rPr>
        <w:t>Vic</w:t>
      </w:r>
      <w:r w:rsidR="007B2EEC" w:rsidRPr="00B00294">
        <w:rPr>
          <w:b/>
          <w:bCs/>
        </w:rPr>
        <w:t>to</w:t>
      </w:r>
      <w:r w:rsidRPr="00B00294">
        <w:rPr>
          <w:b/>
          <w:bCs/>
        </w:rPr>
        <w:t>ria</w:t>
      </w:r>
      <w:r>
        <w:t xml:space="preserve">’s requirements include </w:t>
      </w:r>
      <w:r w:rsidR="00083860">
        <w:t xml:space="preserve">the donor’s height, build, blood group, and the ethnic background of the donor’s parents and grandparents, if known. </w:t>
      </w:r>
      <w:r w:rsidR="00E75C23">
        <w:t xml:space="preserve">Medical history in Victoria </w:t>
      </w:r>
      <w:r w:rsidR="00E75C23">
        <w:lastRenderedPageBreak/>
        <w:t>concerns any known genetic abnormality, and if available any results of te</w:t>
      </w:r>
      <w:r w:rsidR="005E3280">
        <w:t xml:space="preserve">sts undertaken in relation to that. </w:t>
      </w:r>
    </w:p>
    <w:p w14:paraId="7C8A5462" w14:textId="48755949" w:rsidR="008C4EEC" w:rsidRDefault="008C4EEC" w:rsidP="00F17D9D">
      <w:pPr>
        <w:spacing w:after="240" w:line="240" w:lineRule="auto"/>
        <w:jc w:val="both"/>
      </w:pPr>
      <w:r>
        <w:t xml:space="preserve">The current requirements in </w:t>
      </w:r>
      <w:r w:rsidRPr="00B00294">
        <w:rPr>
          <w:b/>
          <w:bCs/>
        </w:rPr>
        <w:t>Western Australia</w:t>
      </w:r>
      <w:r>
        <w:t xml:space="preserve"> rely on “good medical practice” i.e., compliance in the main with the NHMRC </w:t>
      </w:r>
      <w:r w:rsidRPr="007F3030">
        <w:rPr>
          <w:i/>
          <w:iCs/>
        </w:rPr>
        <w:t>Ethical Guidelines</w:t>
      </w:r>
      <w:r>
        <w:t xml:space="preserve">. </w:t>
      </w:r>
      <w:r w:rsidR="00D145D6">
        <w:t xml:space="preserve">The new prescribed requirements there are not known, as </w:t>
      </w:r>
      <w:r w:rsidR="003E42D9">
        <w:t>r</w:t>
      </w:r>
      <w:r w:rsidR="00D145D6">
        <w:t xml:space="preserve">egulations have not been published. </w:t>
      </w:r>
    </w:p>
    <w:tbl>
      <w:tblPr>
        <w:tblStyle w:val="TableGrid"/>
        <w:tblW w:w="0" w:type="auto"/>
        <w:tblLook w:val="04A0" w:firstRow="1" w:lastRow="0" w:firstColumn="1" w:lastColumn="0" w:noHBand="0" w:noVBand="1"/>
      </w:tblPr>
      <w:tblGrid>
        <w:gridCol w:w="9016"/>
      </w:tblGrid>
      <w:tr w:rsidR="00EC54EC" w14:paraId="20C9CD74" w14:textId="77777777" w:rsidTr="00EF6253">
        <w:tc>
          <w:tcPr>
            <w:tcW w:w="9016" w:type="dxa"/>
          </w:tcPr>
          <w:p w14:paraId="55EA83A9" w14:textId="38D016F0" w:rsidR="00EC54EC" w:rsidRPr="008972D1" w:rsidRDefault="00EC54EC" w:rsidP="00EF6253">
            <w:pPr>
              <w:spacing w:before="120" w:after="120"/>
              <w:jc w:val="both"/>
              <w:rPr>
                <w:b/>
                <w:bCs/>
              </w:rPr>
            </w:pPr>
            <w:r w:rsidRPr="008972D1">
              <w:rPr>
                <w:b/>
                <w:bCs/>
              </w:rPr>
              <w:t xml:space="preserve">Lesson 12: With a national approach, have one set of laws, or at least </w:t>
            </w:r>
            <w:r w:rsidR="007E40B3" w:rsidRPr="008972D1">
              <w:rPr>
                <w:b/>
                <w:bCs/>
              </w:rPr>
              <w:t xml:space="preserve">provincial or state laws that are based on a uniform model, not the Australian approach of </w:t>
            </w:r>
            <w:r w:rsidR="008972D1" w:rsidRPr="008972D1">
              <w:rPr>
                <w:b/>
                <w:bCs/>
              </w:rPr>
              <w:t>multiple minor differences</w:t>
            </w:r>
            <w:r w:rsidR="0097431B">
              <w:rPr>
                <w:b/>
                <w:bCs/>
              </w:rPr>
              <w:t>.</w:t>
            </w:r>
          </w:p>
        </w:tc>
      </w:tr>
    </w:tbl>
    <w:p w14:paraId="541B8A24" w14:textId="77777777" w:rsidR="00EC54EC" w:rsidRDefault="00EC54EC" w:rsidP="00EF6253">
      <w:pPr>
        <w:spacing w:after="120" w:line="240" w:lineRule="auto"/>
        <w:jc w:val="both"/>
      </w:pPr>
    </w:p>
    <w:p w14:paraId="25CAC57E" w14:textId="60E10E38" w:rsidR="008972D1" w:rsidRDefault="008972D1" w:rsidP="00F17D9D">
      <w:pPr>
        <w:spacing w:after="240" w:line="240" w:lineRule="auto"/>
        <w:jc w:val="both"/>
      </w:pPr>
      <w:r>
        <w:t xml:space="preserve">The Australian IVF industry is highly concentrated. It is estimated that </w:t>
      </w:r>
      <w:r w:rsidR="00FB27BF">
        <w:t>80</w:t>
      </w:r>
      <w:r w:rsidR="004B42FA">
        <w:t>-85</w:t>
      </w:r>
      <w:r w:rsidR="00FB27BF">
        <w:t>% of all IVF cycles are undertaken by f</w:t>
      </w:r>
      <w:r w:rsidR="00AD6FDF">
        <w:t>ive</w:t>
      </w:r>
      <w:r w:rsidR="00FB27BF">
        <w:t xml:space="preserve"> large players, which operate across </w:t>
      </w:r>
      <w:r w:rsidR="00A7139A">
        <w:t>State boundaries</w:t>
      </w:r>
      <w:r w:rsidR="003E42D9">
        <w:t xml:space="preserve">, as seen in </w:t>
      </w:r>
      <w:r w:rsidR="003E42D9" w:rsidRPr="003E42D9">
        <w:rPr>
          <w:b/>
          <w:bCs/>
        </w:rPr>
        <w:t>Table 7</w:t>
      </w:r>
      <w:r w:rsidR="00A7139A">
        <w:t xml:space="preserve">. In the process of doing so, their compliance costs are higher, because of the need to comply with different State and Territory laws. Those costs are inevitably passed on to consumers. </w:t>
      </w:r>
    </w:p>
    <w:p w14:paraId="52675F95" w14:textId="0FF6F240" w:rsidR="00620F17" w:rsidRPr="00591920" w:rsidRDefault="00620F17" w:rsidP="00F17D9D">
      <w:pPr>
        <w:spacing w:after="240" w:line="240" w:lineRule="auto"/>
        <w:jc w:val="both"/>
        <w:rPr>
          <w:b/>
          <w:bCs/>
        </w:rPr>
      </w:pPr>
      <w:r w:rsidRPr="00591920">
        <w:rPr>
          <w:b/>
          <w:bCs/>
        </w:rPr>
        <w:t>Table 7: Where do the large</w:t>
      </w:r>
      <w:r w:rsidR="004B42FA" w:rsidRPr="00591920">
        <w:rPr>
          <w:b/>
          <w:bCs/>
        </w:rPr>
        <w:t xml:space="preserve"> Australian</w:t>
      </w:r>
      <w:r w:rsidRPr="00591920">
        <w:rPr>
          <w:b/>
          <w:bCs/>
        </w:rPr>
        <w:t xml:space="preserve"> IVF clinics operate?</w:t>
      </w:r>
    </w:p>
    <w:tbl>
      <w:tblPr>
        <w:tblStyle w:val="TableGrid"/>
        <w:tblW w:w="9072" w:type="dxa"/>
        <w:tblInd w:w="-5" w:type="dxa"/>
        <w:tblLayout w:type="fixed"/>
        <w:tblLook w:val="04A0" w:firstRow="1" w:lastRow="0" w:firstColumn="1" w:lastColumn="0" w:noHBand="0" w:noVBand="1"/>
      </w:tblPr>
      <w:tblGrid>
        <w:gridCol w:w="631"/>
        <w:gridCol w:w="1056"/>
        <w:gridCol w:w="746"/>
        <w:gridCol w:w="828"/>
        <w:gridCol w:w="664"/>
        <w:gridCol w:w="746"/>
        <w:gridCol w:w="746"/>
        <w:gridCol w:w="746"/>
        <w:gridCol w:w="746"/>
        <w:gridCol w:w="746"/>
        <w:gridCol w:w="1417"/>
      </w:tblGrid>
      <w:tr w:rsidR="00EF6253" w14:paraId="720E45B0" w14:textId="7261DA82" w:rsidTr="00EF6253">
        <w:tc>
          <w:tcPr>
            <w:tcW w:w="631" w:type="dxa"/>
          </w:tcPr>
          <w:p w14:paraId="11925A4A" w14:textId="6C7CE77F" w:rsidR="008E7855" w:rsidRPr="00591920" w:rsidRDefault="008E7855" w:rsidP="00EF6253">
            <w:pPr>
              <w:spacing w:before="40" w:after="40"/>
              <w:jc w:val="both"/>
              <w:rPr>
                <w:b/>
                <w:bCs/>
              </w:rPr>
            </w:pPr>
            <w:r w:rsidRPr="00591920">
              <w:rPr>
                <w:b/>
                <w:bCs/>
              </w:rPr>
              <w:t>Size</w:t>
            </w:r>
          </w:p>
        </w:tc>
        <w:tc>
          <w:tcPr>
            <w:tcW w:w="1056" w:type="dxa"/>
          </w:tcPr>
          <w:p w14:paraId="7798046E" w14:textId="020EEC78" w:rsidR="008E7855" w:rsidRPr="00EF6253" w:rsidRDefault="008E7855" w:rsidP="00EF6253">
            <w:pPr>
              <w:spacing w:before="40" w:after="40"/>
              <w:jc w:val="both"/>
              <w:rPr>
                <w:b/>
                <w:bCs/>
              </w:rPr>
            </w:pPr>
            <w:r w:rsidRPr="00EF6253">
              <w:rPr>
                <w:b/>
                <w:bCs/>
              </w:rPr>
              <w:t>Clinic</w:t>
            </w:r>
          </w:p>
        </w:tc>
        <w:tc>
          <w:tcPr>
            <w:tcW w:w="746" w:type="dxa"/>
          </w:tcPr>
          <w:p w14:paraId="1DEEE3BA" w14:textId="4650E9E6" w:rsidR="008E7855" w:rsidRPr="00EF6253" w:rsidRDefault="008E7855" w:rsidP="00EF6253">
            <w:pPr>
              <w:spacing w:before="40" w:after="40"/>
              <w:jc w:val="both"/>
              <w:rPr>
                <w:b/>
                <w:bCs/>
              </w:rPr>
            </w:pPr>
            <w:r w:rsidRPr="00EF6253">
              <w:rPr>
                <w:b/>
                <w:bCs/>
              </w:rPr>
              <w:t>ACT</w:t>
            </w:r>
          </w:p>
        </w:tc>
        <w:tc>
          <w:tcPr>
            <w:tcW w:w="828" w:type="dxa"/>
          </w:tcPr>
          <w:p w14:paraId="70A32278" w14:textId="43F5D588" w:rsidR="008E7855" w:rsidRPr="00EF6253" w:rsidRDefault="008E7855" w:rsidP="00EF6253">
            <w:pPr>
              <w:spacing w:before="40" w:after="40"/>
              <w:jc w:val="both"/>
              <w:rPr>
                <w:b/>
                <w:bCs/>
              </w:rPr>
            </w:pPr>
            <w:r w:rsidRPr="00EF6253">
              <w:rPr>
                <w:b/>
                <w:bCs/>
              </w:rPr>
              <w:t>NSW</w:t>
            </w:r>
          </w:p>
        </w:tc>
        <w:tc>
          <w:tcPr>
            <w:tcW w:w="664" w:type="dxa"/>
          </w:tcPr>
          <w:p w14:paraId="3D6E55DF" w14:textId="27DA0976" w:rsidR="008E7855" w:rsidRPr="00EF6253" w:rsidRDefault="008E7855" w:rsidP="00EF6253">
            <w:pPr>
              <w:spacing w:before="40" w:after="40"/>
              <w:jc w:val="both"/>
              <w:rPr>
                <w:b/>
                <w:bCs/>
              </w:rPr>
            </w:pPr>
            <w:r w:rsidRPr="00EF6253">
              <w:rPr>
                <w:b/>
                <w:bCs/>
              </w:rPr>
              <w:t>NT</w:t>
            </w:r>
          </w:p>
        </w:tc>
        <w:tc>
          <w:tcPr>
            <w:tcW w:w="746" w:type="dxa"/>
          </w:tcPr>
          <w:p w14:paraId="4CE124A7" w14:textId="6AFF3A61" w:rsidR="008E7855" w:rsidRPr="00EF6253" w:rsidRDefault="008E7855" w:rsidP="00EF6253">
            <w:pPr>
              <w:spacing w:before="40" w:after="40"/>
              <w:jc w:val="both"/>
              <w:rPr>
                <w:b/>
                <w:bCs/>
              </w:rPr>
            </w:pPr>
            <w:r w:rsidRPr="00EF6253">
              <w:rPr>
                <w:b/>
                <w:bCs/>
              </w:rPr>
              <w:t>Qld</w:t>
            </w:r>
          </w:p>
        </w:tc>
        <w:tc>
          <w:tcPr>
            <w:tcW w:w="746" w:type="dxa"/>
          </w:tcPr>
          <w:p w14:paraId="7447EFEF" w14:textId="008EFE0F" w:rsidR="008E7855" w:rsidRPr="00EF6253" w:rsidRDefault="008E7855" w:rsidP="00EF6253">
            <w:pPr>
              <w:spacing w:before="40" w:after="40"/>
              <w:jc w:val="both"/>
              <w:rPr>
                <w:b/>
                <w:bCs/>
              </w:rPr>
            </w:pPr>
            <w:r w:rsidRPr="00EF6253">
              <w:rPr>
                <w:b/>
                <w:bCs/>
              </w:rPr>
              <w:t>SA</w:t>
            </w:r>
          </w:p>
        </w:tc>
        <w:tc>
          <w:tcPr>
            <w:tcW w:w="746" w:type="dxa"/>
          </w:tcPr>
          <w:p w14:paraId="06CC98CB" w14:textId="71911994" w:rsidR="008E7855" w:rsidRPr="00EF6253" w:rsidRDefault="008E7855" w:rsidP="00EF6253">
            <w:pPr>
              <w:spacing w:before="40" w:after="40"/>
              <w:jc w:val="both"/>
              <w:rPr>
                <w:b/>
                <w:bCs/>
              </w:rPr>
            </w:pPr>
            <w:r w:rsidRPr="00EF6253">
              <w:rPr>
                <w:b/>
                <w:bCs/>
              </w:rPr>
              <w:t>Tas</w:t>
            </w:r>
          </w:p>
        </w:tc>
        <w:tc>
          <w:tcPr>
            <w:tcW w:w="746" w:type="dxa"/>
          </w:tcPr>
          <w:p w14:paraId="136878AE" w14:textId="44EA98B7" w:rsidR="008E7855" w:rsidRPr="00EF6253" w:rsidRDefault="008E7855" w:rsidP="00EF6253">
            <w:pPr>
              <w:spacing w:before="40" w:after="40"/>
              <w:jc w:val="both"/>
              <w:rPr>
                <w:b/>
                <w:bCs/>
              </w:rPr>
            </w:pPr>
            <w:r w:rsidRPr="00EF6253">
              <w:rPr>
                <w:b/>
                <w:bCs/>
              </w:rPr>
              <w:t>Vic</w:t>
            </w:r>
          </w:p>
        </w:tc>
        <w:tc>
          <w:tcPr>
            <w:tcW w:w="746" w:type="dxa"/>
          </w:tcPr>
          <w:p w14:paraId="20B4241C" w14:textId="28686E65" w:rsidR="008E7855" w:rsidRPr="00EF6253" w:rsidRDefault="008E7855" w:rsidP="00EF6253">
            <w:pPr>
              <w:spacing w:before="40" w:after="40"/>
              <w:jc w:val="both"/>
              <w:rPr>
                <w:b/>
                <w:bCs/>
              </w:rPr>
            </w:pPr>
            <w:r w:rsidRPr="00EF6253">
              <w:rPr>
                <w:b/>
                <w:bCs/>
              </w:rPr>
              <w:t>WA</w:t>
            </w:r>
          </w:p>
        </w:tc>
        <w:tc>
          <w:tcPr>
            <w:tcW w:w="1417" w:type="dxa"/>
          </w:tcPr>
          <w:p w14:paraId="2F08AC15" w14:textId="40149CC1" w:rsidR="008E7855" w:rsidRPr="00EF6253" w:rsidRDefault="008E7855" w:rsidP="00EF6253">
            <w:pPr>
              <w:spacing w:before="40" w:after="40"/>
              <w:jc w:val="both"/>
              <w:rPr>
                <w:b/>
                <w:bCs/>
              </w:rPr>
            </w:pPr>
            <w:r w:rsidRPr="00EF6253">
              <w:rPr>
                <w:b/>
                <w:bCs/>
              </w:rPr>
              <w:t>Intl</w:t>
            </w:r>
          </w:p>
        </w:tc>
      </w:tr>
      <w:tr w:rsidR="00EF6253" w14:paraId="38E5A6FC" w14:textId="77777777" w:rsidTr="00EF6253">
        <w:tc>
          <w:tcPr>
            <w:tcW w:w="631" w:type="dxa"/>
          </w:tcPr>
          <w:p w14:paraId="6EE6803E" w14:textId="39A25399" w:rsidR="00EF6253" w:rsidRPr="00591920" w:rsidRDefault="00EF6253" w:rsidP="00EF6253">
            <w:pPr>
              <w:spacing w:before="40" w:after="40"/>
              <w:jc w:val="both"/>
              <w:rPr>
                <w:b/>
                <w:bCs/>
              </w:rPr>
            </w:pPr>
            <w:r w:rsidRPr="00591920">
              <w:rPr>
                <w:b/>
                <w:bCs/>
              </w:rPr>
              <w:t>1.</w:t>
            </w:r>
          </w:p>
        </w:tc>
        <w:tc>
          <w:tcPr>
            <w:tcW w:w="1056" w:type="dxa"/>
          </w:tcPr>
          <w:p w14:paraId="00534C6B" w14:textId="4A31ADD4" w:rsidR="00EF6253" w:rsidRPr="00591920" w:rsidRDefault="00EF6253" w:rsidP="00EF6253">
            <w:pPr>
              <w:spacing w:before="40" w:after="40"/>
              <w:jc w:val="both"/>
              <w:rPr>
                <w:b/>
                <w:bCs/>
              </w:rPr>
            </w:pPr>
            <w:r w:rsidRPr="00591920">
              <w:rPr>
                <w:b/>
                <w:bCs/>
              </w:rPr>
              <w:t>Virtus Health</w:t>
            </w:r>
          </w:p>
        </w:tc>
        <w:tc>
          <w:tcPr>
            <w:tcW w:w="746" w:type="dxa"/>
          </w:tcPr>
          <w:p w14:paraId="16A756A0" w14:textId="5A7D24CF" w:rsidR="00EF6253" w:rsidRDefault="00EF6253" w:rsidP="00EF6253">
            <w:pPr>
              <w:spacing w:before="40" w:after="40"/>
              <w:jc w:val="center"/>
            </w:pPr>
            <w:r w:rsidRPr="00EF6253">
              <w:rPr>
                <w:color w:val="00B050"/>
              </w:rPr>
              <w:sym w:font="Wingdings" w:char="F0FC"/>
            </w:r>
          </w:p>
        </w:tc>
        <w:tc>
          <w:tcPr>
            <w:tcW w:w="828" w:type="dxa"/>
          </w:tcPr>
          <w:p w14:paraId="2CB302FB" w14:textId="7E40D7C5" w:rsidR="00EF6253" w:rsidRDefault="00EF6253" w:rsidP="00EF6253">
            <w:pPr>
              <w:spacing w:before="40" w:after="40"/>
              <w:jc w:val="center"/>
            </w:pPr>
            <w:r w:rsidRPr="00EF6253">
              <w:rPr>
                <w:color w:val="00B050"/>
              </w:rPr>
              <w:sym w:font="Wingdings" w:char="F0FC"/>
            </w:r>
          </w:p>
        </w:tc>
        <w:tc>
          <w:tcPr>
            <w:tcW w:w="664" w:type="dxa"/>
          </w:tcPr>
          <w:p w14:paraId="6A862AA2" w14:textId="77777777" w:rsidR="00EF6253" w:rsidRDefault="00EF6253" w:rsidP="00EF6253">
            <w:pPr>
              <w:spacing w:before="40" w:after="40"/>
              <w:jc w:val="center"/>
            </w:pPr>
          </w:p>
        </w:tc>
        <w:tc>
          <w:tcPr>
            <w:tcW w:w="746" w:type="dxa"/>
          </w:tcPr>
          <w:p w14:paraId="381E77E5" w14:textId="309A075A" w:rsidR="00EF6253" w:rsidRDefault="00EF6253" w:rsidP="00EF6253">
            <w:pPr>
              <w:spacing w:before="40" w:after="40"/>
              <w:jc w:val="center"/>
            </w:pPr>
            <w:r w:rsidRPr="00EF6253">
              <w:rPr>
                <w:color w:val="00B050"/>
              </w:rPr>
              <w:sym w:font="Wingdings" w:char="F0FC"/>
            </w:r>
          </w:p>
        </w:tc>
        <w:tc>
          <w:tcPr>
            <w:tcW w:w="746" w:type="dxa"/>
          </w:tcPr>
          <w:p w14:paraId="03EA6D61" w14:textId="77777777" w:rsidR="00EF6253" w:rsidRDefault="00EF6253" w:rsidP="00EF6253">
            <w:pPr>
              <w:spacing w:before="40" w:after="40"/>
              <w:jc w:val="center"/>
            </w:pPr>
          </w:p>
        </w:tc>
        <w:tc>
          <w:tcPr>
            <w:tcW w:w="746" w:type="dxa"/>
          </w:tcPr>
          <w:p w14:paraId="5372C5E7" w14:textId="72A2D831" w:rsidR="00EF6253" w:rsidRDefault="00EF6253" w:rsidP="00EF6253">
            <w:pPr>
              <w:spacing w:before="40" w:after="40"/>
              <w:jc w:val="center"/>
            </w:pPr>
            <w:r w:rsidRPr="00EF6253">
              <w:rPr>
                <w:color w:val="00B050"/>
              </w:rPr>
              <w:sym w:font="Wingdings" w:char="F0FC"/>
            </w:r>
          </w:p>
        </w:tc>
        <w:tc>
          <w:tcPr>
            <w:tcW w:w="746" w:type="dxa"/>
          </w:tcPr>
          <w:p w14:paraId="751F1A70" w14:textId="59F9E65A" w:rsidR="00EF6253" w:rsidRDefault="00EF6253" w:rsidP="00EF6253">
            <w:pPr>
              <w:spacing w:before="40" w:after="40"/>
              <w:jc w:val="center"/>
            </w:pPr>
            <w:r w:rsidRPr="00EF6253">
              <w:rPr>
                <w:color w:val="00B050"/>
              </w:rPr>
              <w:sym w:font="Wingdings" w:char="F0FC"/>
            </w:r>
          </w:p>
        </w:tc>
        <w:tc>
          <w:tcPr>
            <w:tcW w:w="746" w:type="dxa"/>
          </w:tcPr>
          <w:p w14:paraId="45462DA1" w14:textId="77777777" w:rsidR="00EF6253" w:rsidRDefault="00EF6253" w:rsidP="00EF6253">
            <w:pPr>
              <w:spacing w:before="40" w:after="40"/>
              <w:jc w:val="center"/>
            </w:pPr>
          </w:p>
        </w:tc>
        <w:tc>
          <w:tcPr>
            <w:tcW w:w="1417" w:type="dxa"/>
          </w:tcPr>
          <w:p w14:paraId="3051458B" w14:textId="2A2B4B30" w:rsidR="00EF6253" w:rsidRDefault="00EF6253" w:rsidP="00EF6253">
            <w:pPr>
              <w:spacing w:before="40" w:after="40"/>
              <w:jc w:val="center"/>
            </w:pPr>
            <w:r w:rsidRPr="008558F5">
              <w:rPr>
                <w:color w:val="00B050"/>
              </w:rPr>
              <w:sym w:font="Wingdings" w:char="F0FC"/>
            </w:r>
          </w:p>
        </w:tc>
      </w:tr>
      <w:tr w:rsidR="00EF6253" w14:paraId="19D0D937" w14:textId="77777777" w:rsidTr="00EF6253">
        <w:tc>
          <w:tcPr>
            <w:tcW w:w="631" w:type="dxa"/>
          </w:tcPr>
          <w:p w14:paraId="1880529B" w14:textId="4D20E2BB" w:rsidR="00EF6253" w:rsidRPr="00591920" w:rsidRDefault="00EF6253" w:rsidP="00EF6253">
            <w:pPr>
              <w:spacing w:before="40" w:after="40"/>
              <w:jc w:val="both"/>
              <w:rPr>
                <w:b/>
                <w:bCs/>
              </w:rPr>
            </w:pPr>
            <w:r w:rsidRPr="00591920">
              <w:rPr>
                <w:b/>
                <w:bCs/>
              </w:rPr>
              <w:t>2.</w:t>
            </w:r>
          </w:p>
        </w:tc>
        <w:tc>
          <w:tcPr>
            <w:tcW w:w="1056" w:type="dxa"/>
          </w:tcPr>
          <w:p w14:paraId="0C95CCF3" w14:textId="0D3A8155" w:rsidR="00EF6253" w:rsidRPr="00591920" w:rsidRDefault="00EF6253" w:rsidP="00EF6253">
            <w:pPr>
              <w:spacing w:before="40" w:after="40"/>
              <w:jc w:val="both"/>
              <w:rPr>
                <w:b/>
                <w:bCs/>
              </w:rPr>
            </w:pPr>
            <w:r w:rsidRPr="00591920">
              <w:rPr>
                <w:b/>
                <w:bCs/>
              </w:rPr>
              <w:t>Monash IVF</w:t>
            </w:r>
          </w:p>
        </w:tc>
        <w:tc>
          <w:tcPr>
            <w:tcW w:w="746" w:type="dxa"/>
          </w:tcPr>
          <w:p w14:paraId="69E43328" w14:textId="7E849DB0" w:rsidR="00EF6253" w:rsidRDefault="00EF6253" w:rsidP="00EF6253">
            <w:pPr>
              <w:spacing w:before="40" w:after="40"/>
              <w:jc w:val="center"/>
            </w:pPr>
          </w:p>
        </w:tc>
        <w:tc>
          <w:tcPr>
            <w:tcW w:w="828" w:type="dxa"/>
          </w:tcPr>
          <w:p w14:paraId="728B7E2A" w14:textId="5BEA65CC" w:rsidR="00EF6253" w:rsidRDefault="00EF6253" w:rsidP="00EF6253">
            <w:pPr>
              <w:spacing w:before="40" w:after="40"/>
              <w:jc w:val="center"/>
            </w:pPr>
            <w:r w:rsidRPr="00FF7223">
              <w:rPr>
                <w:color w:val="00B050"/>
              </w:rPr>
              <w:sym w:font="Wingdings" w:char="F0FC"/>
            </w:r>
          </w:p>
        </w:tc>
        <w:tc>
          <w:tcPr>
            <w:tcW w:w="664" w:type="dxa"/>
          </w:tcPr>
          <w:p w14:paraId="6C73FC07" w14:textId="000B9597" w:rsidR="00EF6253" w:rsidRDefault="00EF6253" w:rsidP="00EF6253">
            <w:pPr>
              <w:spacing w:before="40" w:after="40"/>
              <w:jc w:val="center"/>
            </w:pPr>
            <w:r w:rsidRPr="00FF7223">
              <w:rPr>
                <w:color w:val="00B050"/>
              </w:rPr>
              <w:sym w:font="Wingdings" w:char="F0FC"/>
            </w:r>
          </w:p>
        </w:tc>
        <w:tc>
          <w:tcPr>
            <w:tcW w:w="746" w:type="dxa"/>
          </w:tcPr>
          <w:p w14:paraId="3898929A" w14:textId="74F92123" w:rsidR="00EF6253" w:rsidRDefault="00EF6253" w:rsidP="00EF6253">
            <w:pPr>
              <w:spacing w:before="40" w:after="40"/>
              <w:jc w:val="center"/>
            </w:pPr>
            <w:r w:rsidRPr="00FF7223">
              <w:rPr>
                <w:color w:val="00B050"/>
              </w:rPr>
              <w:sym w:font="Wingdings" w:char="F0FC"/>
            </w:r>
          </w:p>
        </w:tc>
        <w:tc>
          <w:tcPr>
            <w:tcW w:w="746" w:type="dxa"/>
          </w:tcPr>
          <w:p w14:paraId="503CF3BD" w14:textId="09B77B3A" w:rsidR="00EF6253" w:rsidRDefault="00EF6253" w:rsidP="00EF6253">
            <w:pPr>
              <w:spacing w:before="40" w:after="40"/>
              <w:jc w:val="center"/>
            </w:pPr>
            <w:r w:rsidRPr="00FF7223">
              <w:rPr>
                <w:color w:val="00B050"/>
              </w:rPr>
              <w:sym w:font="Wingdings" w:char="F0FC"/>
            </w:r>
          </w:p>
        </w:tc>
        <w:tc>
          <w:tcPr>
            <w:tcW w:w="746" w:type="dxa"/>
          </w:tcPr>
          <w:p w14:paraId="4D5F72AD" w14:textId="77777777" w:rsidR="00EF6253" w:rsidRDefault="00EF6253" w:rsidP="00EF6253">
            <w:pPr>
              <w:spacing w:before="40" w:after="40"/>
              <w:jc w:val="center"/>
            </w:pPr>
          </w:p>
        </w:tc>
        <w:tc>
          <w:tcPr>
            <w:tcW w:w="746" w:type="dxa"/>
          </w:tcPr>
          <w:p w14:paraId="61BF2898" w14:textId="3E76256A" w:rsidR="00EF6253" w:rsidRDefault="00EF6253" w:rsidP="00EF6253">
            <w:pPr>
              <w:spacing w:before="40" w:after="40"/>
              <w:jc w:val="center"/>
            </w:pPr>
            <w:r w:rsidRPr="002D2C91">
              <w:rPr>
                <w:color w:val="00B050"/>
              </w:rPr>
              <w:sym w:font="Wingdings" w:char="F0FC"/>
            </w:r>
          </w:p>
        </w:tc>
        <w:tc>
          <w:tcPr>
            <w:tcW w:w="746" w:type="dxa"/>
          </w:tcPr>
          <w:p w14:paraId="7D852F93" w14:textId="1513DD33" w:rsidR="00EF6253" w:rsidRDefault="00EF6253" w:rsidP="00EF6253">
            <w:pPr>
              <w:spacing w:before="40" w:after="40"/>
              <w:jc w:val="center"/>
            </w:pPr>
            <w:r w:rsidRPr="002D2C91">
              <w:rPr>
                <w:color w:val="00B050"/>
              </w:rPr>
              <w:sym w:font="Wingdings" w:char="F0FC"/>
            </w:r>
          </w:p>
        </w:tc>
        <w:tc>
          <w:tcPr>
            <w:tcW w:w="1417" w:type="dxa"/>
          </w:tcPr>
          <w:p w14:paraId="797F0ADE" w14:textId="6EC960B8" w:rsidR="00EF6253" w:rsidRDefault="00EF6253" w:rsidP="00EF6253">
            <w:pPr>
              <w:spacing w:before="40" w:after="40"/>
              <w:jc w:val="center"/>
            </w:pPr>
            <w:r w:rsidRPr="008558F5">
              <w:rPr>
                <w:color w:val="00B050"/>
              </w:rPr>
              <w:sym w:font="Wingdings" w:char="F0FC"/>
            </w:r>
          </w:p>
        </w:tc>
      </w:tr>
      <w:tr w:rsidR="00EF6253" w14:paraId="69277501" w14:textId="77777777" w:rsidTr="00EF6253">
        <w:tc>
          <w:tcPr>
            <w:tcW w:w="631" w:type="dxa"/>
          </w:tcPr>
          <w:p w14:paraId="2B500DFC" w14:textId="7F1C2356" w:rsidR="00EF6253" w:rsidRPr="00591920" w:rsidRDefault="00EF6253" w:rsidP="00EF6253">
            <w:pPr>
              <w:spacing w:before="40" w:after="40"/>
              <w:jc w:val="both"/>
              <w:rPr>
                <w:b/>
                <w:bCs/>
              </w:rPr>
            </w:pPr>
            <w:r w:rsidRPr="00591920">
              <w:rPr>
                <w:b/>
                <w:bCs/>
              </w:rPr>
              <w:t>3.</w:t>
            </w:r>
          </w:p>
        </w:tc>
        <w:tc>
          <w:tcPr>
            <w:tcW w:w="1056" w:type="dxa"/>
          </w:tcPr>
          <w:p w14:paraId="38F8D9A0" w14:textId="193542CA" w:rsidR="00EF6253" w:rsidRPr="00591920" w:rsidRDefault="00EF6253" w:rsidP="00EF6253">
            <w:pPr>
              <w:spacing w:before="40" w:after="40"/>
              <w:jc w:val="both"/>
              <w:rPr>
                <w:b/>
                <w:bCs/>
              </w:rPr>
            </w:pPr>
            <w:r w:rsidRPr="00591920">
              <w:rPr>
                <w:b/>
                <w:bCs/>
              </w:rPr>
              <w:t>Genea</w:t>
            </w:r>
          </w:p>
        </w:tc>
        <w:tc>
          <w:tcPr>
            <w:tcW w:w="746" w:type="dxa"/>
          </w:tcPr>
          <w:p w14:paraId="3DC1B328" w14:textId="02827109" w:rsidR="00EF6253" w:rsidRDefault="00EF6253" w:rsidP="00EF6253">
            <w:pPr>
              <w:spacing w:before="40" w:after="40"/>
              <w:jc w:val="center"/>
            </w:pPr>
            <w:r w:rsidRPr="00480250">
              <w:rPr>
                <w:color w:val="00B050"/>
              </w:rPr>
              <w:sym w:font="Wingdings" w:char="F0FC"/>
            </w:r>
          </w:p>
        </w:tc>
        <w:tc>
          <w:tcPr>
            <w:tcW w:w="828" w:type="dxa"/>
          </w:tcPr>
          <w:p w14:paraId="4B02D747" w14:textId="1726259F" w:rsidR="00EF6253" w:rsidRDefault="00EF6253" w:rsidP="00EF6253">
            <w:pPr>
              <w:spacing w:before="40" w:after="40"/>
              <w:jc w:val="center"/>
            </w:pPr>
            <w:r w:rsidRPr="00480250">
              <w:rPr>
                <w:color w:val="00B050"/>
              </w:rPr>
              <w:sym w:font="Wingdings" w:char="F0FC"/>
            </w:r>
          </w:p>
        </w:tc>
        <w:tc>
          <w:tcPr>
            <w:tcW w:w="664" w:type="dxa"/>
          </w:tcPr>
          <w:p w14:paraId="47099F27" w14:textId="77777777" w:rsidR="00EF6253" w:rsidRDefault="00EF6253" w:rsidP="00EF6253">
            <w:pPr>
              <w:spacing w:before="40" w:after="40"/>
              <w:jc w:val="center"/>
            </w:pPr>
          </w:p>
        </w:tc>
        <w:tc>
          <w:tcPr>
            <w:tcW w:w="746" w:type="dxa"/>
          </w:tcPr>
          <w:p w14:paraId="572B6545" w14:textId="34C9E39E" w:rsidR="00EF6253" w:rsidRDefault="00EF6253" w:rsidP="00EF6253">
            <w:pPr>
              <w:spacing w:before="40" w:after="40"/>
              <w:jc w:val="center"/>
            </w:pPr>
            <w:r w:rsidRPr="00941607">
              <w:rPr>
                <w:color w:val="00B050"/>
              </w:rPr>
              <w:sym w:font="Wingdings" w:char="F0FC"/>
            </w:r>
          </w:p>
        </w:tc>
        <w:tc>
          <w:tcPr>
            <w:tcW w:w="746" w:type="dxa"/>
          </w:tcPr>
          <w:p w14:paraId="36D8FA8F" w14:textId="3C0CC389" w:rsidR="00EF6253" w:rsidRDefault="00EF6253" w:rsidP="00EF6253">
            <w:pPr>
              <w:spacing w:before="40" w:after="40"/>
              <w:jc w:val="center"/>
            </w:pPr>
            <w:r w:rsidRPr="00941607">
              <w:rPr>
                <w:color w:val="00B050"/>
              </w:rPr>
              <w:sym w:font="Wingdings" w:char="F0FC"/>
            </w:r>
          </w:p>
        </w:tc>
        <w:tc>
          <w:tcPr>
            <w:tcW w:w="746" w:type="dxa"/>
          </w:tcPr>
          <w:p w14:paraId="3D110868" w14:textId="77777777" w:rsidR="00EF6253" w:rsidRDefault="00EF6253" w:rsidP="00EF6253">
            <w:pPr>
              <w:spacing w:before="40" w:after="40"/>
              <w:jc w:val="center"/>
            </w:pPr>
          </w:p>
        </w:tc>
        <w:tc>
          <w:tcPr>
            <w:tcW w:w="746" w:type="dxa"/>
          </w:tcPr>
          <w:p w14:paraId="517C4A0F" w14:textId="685EF08E" w:rsidR="00EF6253" w:rsidRDefault="00EF6253" w:rsidP="00EF6253">
            <w:pPr>
              <w:spacing w:before="40" w:after="40"/>
              <w:jc w:val="center"/>
            </w:pPr>
            <w:r w:rsidRPr="00707684">
              <w:rPr>
                <w:color w:val="00B050"/>
              </w:rPr>
              <w:sym w:font="Wingdings" w:char="F0FC"/>
            </w:r>
          </w:p>
        </w:tc>
        <w:tc>
          <w:tcPr>
            <w:tcW w:w="746" w:type="dxa"/>
          </w:tcPr>
          <w:p w14:paraId="2831F7D8" w14:textId="261FDADA" w:rsidR="00EF6253" w:rsidRDefault="00EF6253" w:rsidP="00EF6253">
            <w:pPr>
              <w:spacing w:before="40" w:after="40"/>
              <w:jc w:val="center"/>
            </w:pPr>
            <w:r w:rsidRPr="00707684">
              <w:rPr>
                <w:color w:val="00B050"/>
              </w:rPr>
              <w:sym w:font="Wingdings" w:char="F0FC"/>
            </w:r>
          </w:p>
        </w:tc>
        <w:tc>
          <w:tcPr>
            <w:tcW w:w="1417" w:type="dxa"/>
          </w:tcPr>
          <w:p w14:paraId="1FFDDD82" w14:textId="42533674" w:rsidR="00EF6253" w:rsidRDefault="00EF6253" w:rsidP="00EF6253">
            <w:pPr>
              <w:spacing w:before="40" w:after="40"/>
              <w:jc w:val="center"/>
            </w:pPr>
            <w:r w:rsidRPr="00EF6253">
              <w:rPr>
                <w:color w:val="00B050"/>
              </w:rPr>
              <w:sym w:font="Wingdings" w:char="F0FC"/>
            </w:r>
          </w:p>
        </w:tc>
      </w:tr>
      <w:tr w:rsidR="00EF6253" w14:paraId="459E4F1E" w14:textId="77777777" w:rsidTr="00EF6253">
        <w:tc>
          <w:tcPr>
            <w:tcW w:w="631" w:type="dxa"/>
          </w:tcPr>
          <w:p w14:paraId="7040A3E2" w14:textId="7CF1D001" w:rsidR="00EF6253" w:rsidRPr="00591920" w:rsidRDefault="00EF6253" w:rsidP="00EF6253">
            <w:pPr>
              <w:spacing w:before="40" w:after="40"/>
              <w:jc w:val="both"/>
              <w:rPr>
                <w:b/>
                <w:bCs/>
              </w:rPr>
            </w:pPr>
            <w:r w:rsidRPr="00591920">
              <w:rPr>
                <w:b/>
                <w:bCs/>
              </w:rPr>
              <w:t>4.</w:t>
            </w:r>
          </w:p>
        </w:tc>
        <w:tc>
          <w:tcPr>
            <w:tcW w:w="1056" w:type="dxa"/>
          </w:tcPr>
          <w:p w14:paraId="3BC66D35" w14:textId="49B6434C" w:rsidR="00EF6253" w:rsidRPr="00591920" w:rsidRDefault="00EF6253" w:rsidP="00EF6253">
            <w:pPr>
              <w:spacing w:before="40" w:after="40"/>
              <w:jc w:val="both"/>
              <w:rPr>
                <w:b/>
                <w:bCs/>
              </w:rPr>
            </w:pPr>
            <w:r w:rsidRPr="00591920">
              <w:rPr>
                <w:b/>
                <w:bCs/>
              </w:rPr>
              <w:t>City Fertility</w:t>
            </w:r>
          </w:p>
        </w:tc>
        <w:tc>
          <w:tcPr>
            <w:tcW w:w="746" w:type="dxa"/>
          </w:tcPr>
          <w:p w14:paraId="4658545C" w14:textId="77777777" w:rsidR="00EF6253" w:rsidRDefault="00EF6253" w:rsidP="00EF6253">
            <w:pPr>
              <w:spacing w:before="40" w:after="40"/>
              <w:jc w:val="center"/>
            </w:pPr>
          </w:p>
        </w:tc>
        <w:tc>
          <w:tcPr>
            <w:tcW w:w="828" w:type="dxa"/>
          </w:tcPr>
          <w:p w14:paraId="45A9198D" w14:textId="7213B50A" w:rsidR="00EF6253" w:rsidRDefault="00EF6253" w:rsidP="00EF6253">
            <w:pPr>
              <w:spacing w:before="40" w:after="40"/>
              <w:jc w:val="center"/>
            </w:pPr>
            <w:r w:rsidRPr="00292511">
              <w:rPr>
                <w:color w:val="00B050"/>
              </w:rPr>
              <w:sym w:font="Wingdings" w:char="F0FC"/>
            </w:r>
          </w:p>
        </w:tc>
        <w:tc>
          <w:tcPr>
            <w:tcW w:w="664" w:type="dxa"/>
          </w:tcPr>
          <w:p w14:paraId="0345FEAF" w14:textId="77777777" w:rsidR="00EF6253" w:rsidRDefault="00EF6253" w:rsidP="00EF6253">
            <w:pPr>
              <w:spacing w:before="40" w:after="40"/>
              <w:jc w:val="center"/>
            </w:pPr>
          </w:p>
        </w:tc>
        <w:tc>
          <w:tcPr>
            <w:tcW w:w="746" w:type="dxa"/>
          </w:tcPr>
          <w:p w14:paraId="2F48257D" w14:textId="5653F88B" w:rsidR="00EF6253" w:rsidRDefault="00EF6253" w:rsidP="00EF6253">
            <w:pPr>
              <w:spacing w:before="40" w:after="40"/>
              <w:jc w:val="center"/>
            </w:pPr>
            <w:r w:rsidRPr="00CF4667">
              <w:rPr>
                <w:color w:val="00B050"/>
              </w:rPr>
              <w:sym w:font="Wingdings" w:char="F0FC"/>
            </w:r>
          </w:p>
        </w:tc>
        <w:tc>
          <w:tcPr>
            <w:tcW w:w="746" w:type="dxa"/>
          </w:tcPr>
          <w:p w14:paraId="7DD302CD" w14:textId="77777777" w:rsidR="00EF6253" w:rsidRDefault="00EF6253" w:rsidP="00EF6253">
            <w:pPr>
              <w:spacing w:before="40" w:after="40"/>
              <w:jc w:val="center"/>
            </w:pPr>
          </w:p>
        </w:tc>
        <w:tc>
          <w:tcPr>
            <w:tcW w:w="746" w:type="dxa"/>
          </w:tcPr>
          <w:p w14:paraId="231F73E0" w14:textId="77777777" w:rsidR="00EF6253" w:rsidRDefault="00EF6253" w:rsidP="00EF6253">
            <w:pPr>
              <w:spacing w:before="40" w:after="40"/>
              <w:jc w:val="center"/>
            </w:pPr>
          </w:p>
        </w:tc>
        <w:tc>
          <w:tcPr>
            <w:tcW w:w="746" w:type="dxa"/>
          </w:tcPr>
          <w:p w14:paraId="08AD2687" w14:textId="4F3A1F52" w:rsidR="00EF6253" w:rsidRDefault="00EF6253" w:rsidP="00EF6253">
            <w:pPr>
              <w:spacing w:before="40" w:after="40"/>
              <w:jc w:val="center"/>
            </w:pPr>
            <w:r w:rsidRPr="00C016FD">
              <w:rPr>
                <w:color w:val="00B050"/>
              </w:rPr>
              <w:sym w:font="Wingdings" w:char="F0FC"/>
            </w:r>
          </w:p>
        </w:tc>
        <w:tc>
          <w:tcPr>
            <w:tcW w:w="746" w:type="dxa"/>
          </w:tcPr>
          <w:p w14:paraId="75ABCDD3" w14:textId="287038BB" w:rsidR="00EF6253" w:rsidRDefault="00EF6253" w:rsidP="00EF6253">
            <w:pPr>
              <w:spacing w:before="40" w:after="40"/>
              <w:jc w:val="center"/>
            </w:pPr>
            <w:r w:rsidRPr="00C016FD">
              <w:rPr>
                <w:color w:val="00B050"/>
              </w:rPr>
              <w:sym w:font="Wingdings" w:char="F0FC"/>
            </w:r>
          </w:p>
        </w:tc>
        <w:tc>
          <w:tcPr>
            <w:tcW w:w="1417" w:type="dxa"/>
          </w:tcPr>
          <w:p w14:paraId="5B040E1D" w14:textId="3D923F75" w:rsidR="00EF6253" w:rsidRPr="00EF6253" w:rsidRDefault="00EF6253" w:rsidP="00EF6253">
            <w:pPr>
              <w:spacing w:before="40" w:after="40"/>
              <w:jc w:val="both"/>
              <w:rPr>
                <w:sz w:val="22"/>
                <w:szCs w:val="22"/>
              </w:rPr>
            </w:pPr>
            <w:r w:rsidRPr="00EF6253">
              <w:rPr>
                <w:sz w:val="22"/>
                <w:szCs w:val="22"/>
              </w:rPr>
              <w:t>International connections</w:t>
            </w:r>
          </w:p>
        </w:tc>
      </w:tr>
      <w:tr w:rsidR="00EF6253" w14:paraId="548FEBAF" w14:textId="77777777" w:rsidTr="00EF6253">
        <w:tc>
          <w:tcPr>
            <w:tcW w:w="631" w:type="dxa"/>
          </w:tcPr>
          <w:p w14:paraId="2D6E8C24" w14:textId="421D4178" w:rsidR="00EF6253" w:rsidRPr="00591920" w:rsidRDefault="00EF6253" w:rsidP="00EF6253">
            <w:pPr>
              <w:spacing w:before="40" w:after="40"/>
              <w:jc w:val="both"/>
              <w:rPr>
                <w:b/>
                <w:bCs/>
              </w:rPr>
            </w:pPr>
            <w:r w:rsidRPr="00591920">
              <w:rPr>
                <w:b/>
                <w:bCs/>
              </w:rPr>
              <w:t>5.</w:t>
            </w:r>
          </w:p>
        </w:tc>
        <w:tc>
          <w:tcPr>
            <w:tcW w:w="1056" w:type="dxa"/>
          </w:tcPr>
          <w:p w14:paraId="050310E1" w14:textId="6E5C3476" w:rsidR="00EF6253" w:rsidRPr="00591920" w:rsidRDefault="00EF6253" w:rsidP="00EF6253">
            <w:pPr>
              <w:spacing w:before="40" w:after="40"/>
              <w:jc w:val="both"/>
              <w:rPr>
                <w:b/>
                <w:bCs/>
              </w:rPr>
            </w:pPr>
            <w:r w:rsidRPr="00591920">
              <w:rPr>
                <w:b/>
                <w:bCs/>
              </w:rPr>
              <w:t>Adora Fertility</w:t>
            </w:r>
          </w:p>
        </w:tc>
        <w:tc>
          <w:tcPr>
            <w:tcW w:w="746" w:type="dxa"/>
          </w:tcPr>
          <w:p w14:paraId="61AB4C5F" w14:textId="77777777" w:rsidR="00EF6253" w:rsidRDefault="00EF6253" w:rsidP="00EF6253">
            <w:pPr>
              <w:spacing w:before="40" w:after="40"/>
              <w:jc w:val="center"/>
            </w:pPr>
          </w:p>
        </w:tc>
        <w:tc>
          <w:tcPr>
            <w:tcW w:w="828" w:type="dxa"/>
          </w:tcPr>
          <w:p w14:paraId="039DC10A" w14:textId="3B2F33E9" w:rsidR="00EF6253" w:rsidRDefault="00EF6253" w:rsidP="00EF6253">
            <w:pPr>
              <w:spacing w:before="40" w:after="40"/>
              <w:jc w:val="center"/>
            </w:pPr>
            <w:r w:rsidRPr="00292511">
              <w:rPr>
                <w:color w:val="00B050"/>
              </w:rPr>
              <w:sym w:font="Wingdings" w:char="F0FC"/>
            </w:r>
          </w:p>
        </w:tc>
        <w:tc>
          <w:tcPr>
            <w:tcW w:w="664" w:type="dxa"/>
          </w:tcPr>
          <w:p w14:paraId="56035F05" w14:textId="77777777" w:rsidR="00EF6253" w:rsidRDefault="00EF6253" w:rsidP="00EF6253">
            <w:pPr>
              <w:spacing w:before="40" w:after="40"/>
              <w:jc w:val="center"/>
            </w:pPr>
          </w:p>
        </w:tc>
        <w:tc>
          <w:tcPr>
            <w:tcW w:w="746" w:type="dxa"/>
          </w:tcPr>
          <w:p w14:paraId="5A611A1B" w14:textId="47C77988" w:rsidR="00EF6253" w:rsidRDefault="00EF6253" w:rsidP="00EF6253">
            <w:pPr>
              <w:spacing w:before="40" w:after="40"/>
              <w:jc w:val="center"/>
            </w:pPr>
            <w:r w:rsidRPr="00CF4667">
              <w:rPr>
                <w:color w:val="00B050"/>
              </w:rPr>
              <w:sym w:font="Wingdings" w:char="F0FC"/>
            </w:r>
          </w:p>
        </w:tc>
        <w:tc>
          <w:tcPr>
            <w:tcW w:w="746" w:type="dxa"/>
          </w:tcPr>
          <w:p w14:paraId="5A336F19" w14:textId="77777777" w:rsidR="00EF6253" w:rsidRDefault="00EF6253" w:rsidP="00EF6253">
            <w:pPr>
              <w:spacing w:before="40" w:after="40"/>
              <w:jc w:val="center"/>
            </w:pPr>
          </w:p>
        </w:tc>
        <w:tc>
          <w:tcPr>
            <w:tcW w:w="746" w:type="dxa"/>
          </w:tcPr>
          <w:p w14:paraId="023A0480" w14:textId="77777777" w:rsidR="00EF6253" w:rsidRDefault="00EF6253" w:rsidP="00EF6253">
            <w:pPr>
              <w:spacing w:before="40" w:after="40"/>
              <w:jc w:val="center"/>
            </w:pPr>
          </w:p>
        </w:tc>
        <w:tc>
          <w:tcPr>
            <w:tcW w:w="746" w:type="dxa"/>
          </w:tcPr>
          <w:p w14:paraId="06CB63FE" w14:textId="6FDDDF0D" w:rsidR="00EF6253" w:rsidRDefault="00EF6253" w:rsidP="00EF6253">
            <w:pPr>
              <w:spacing w:before="40" w:after="40"/>
              <w:jc w:val="center"/>
            </w:pPr>
            <w:r w:rsidRPr="00C016FD">
              <w:rPr>
                <w:color w:val="00B050"/>
              </w:rPr>
              <w:sym w:font="Wingdings" w:char="F0FC"/>
            </w:r>
          </w:p>
        </w:tc>
        <w:tc>
          <w:tcPr>
            <w:tcW w:w="746" w:type="dxa"/>
          </w:tcPr>
          <w:p w14:paraId="43C7B150" w14:textId="67A085FE" w:rsidR="00EF6253" w:rsidRDefault="00EF6253" w:rsidP="00EF6253">
            <w:pPr>
              <w:spacing w:before="40" w:after="40"/>
              <w:jc w:val="center"/>
            </w:pPr>
            <w:r w:rsidRPr="00C016FD">
              <w:rPr>
                <w:color w:val="00B050"/>
              </w:rPr>
              <w:sym w:font="Wingdings" w:char="F0FC"/>
            </w:r>
          </w:p>
        </w:tc>
        <w:tc>
          <w:tcPr>
            <w:tcW w:w="1417" w:type="dxa"/>
          </w:tcPr>
          <w:p w14:paraId="5EEA10B5" w14:textId="77777777" w:rsidR="00EF6253" w:rsidRDefault="00EF6253" w:rsidP="00EF6253">
            <w:pPr>
              <w:spacing w:before="40" w:after="40"/>
              <w:jc w:val="both"/>
            </w:pPr>
          </w:p>
        </w:tc>
      </w:tr>
    </w:tbl>
    <w:p w14:paraId="5335FB40" w14:textId="77777777" w:rsidR="00A41C54" w:rsidRDefault="00A41C54" w:rsidP="00EF6253">
      <w:pPr>
        <w:spacing w:after="0" w:line="240" w:lineRule="auto"/>
        <w:jc w:val="both"/>
      </w:pPr>
    </w:p>
    <w:p w14:paraId="7C8EC778" w14:textId="1969076A" w:rsidR="00CC644C" w:rsidRDefault="00CC644C" w:rsidP="00F17D9D">
      <w:pPr>
        <w:spacing w:after="240" w:line="240" w:lineRule="auto"/>
        <w:jc w:val="both"/>
      </w:pPr>
      <w:r>
        <w:t xml:space="preserve">Several States are careful to say parents and guardians, or to define parents as those who have parental responsibility. </w:t>
      </w:r>
    </w:p>
    <w:p w14:paraId="41300D1D" w14:textId="43EA1110" w:rsidR="0053679E" w:rsidRPr="00105277" w:rsidRDefault="00EC54EC" w:rsidP="00745D60">
      <w:pPr>
        <w:keepNext/>
        <w:spacing w:after="240" w:line="240" w:lineRule="auto"/>
        <w:jc w:val="both"/>
        <w:rPr>
          <w:b/>
          <w:bCs/>
        </w:rPr>
      </w:pPr>
      <w:r>
        <w:rPr>
          <w:b/>
          <w:bCs/>
        </w:rPr>
        <w:t xml:space="preserve">Table </w:t>
      </w:r>
      <w:r w:rsidR="00620F17">
        <w:rPr>
          <w:b/>
          <w:bCs/>
        </w:rPr>
        <w:t>8</w:t>
      </w:r>
      <w:r>
        <w:rPr>
          <w:b/>
          <w:bCs/>
        </w:rPr>
        <w:t xml:space="preserve">: </w:t>
      </w:r>
      <w:r w:rsidR="0053679E" w:rsidRPr="00105277">
        <w:rPr>
          <w:b/>
          <w:bCs/>
        </w:rPr>
        <w:t xml:space="preserve">Can medical information about the donor be </w:t>
      </w:r>
      <w:r w:rsidR="00511F3D">
        <w:rPr>
          <w:b/>
          <w:bCs/>
        </w:rPr>
        <w:t>provid</w:t>
      </w:r>
      <w:r w:rsidR="0053679E" w:rsidRPr="00105277">
        <w:rPr>
          <w:b/>
          <w:bCs/>
        </w:rPr>
        <w:t>ed?</w:t>
      </w:r>
    </w:p>
    <w:tbl>
      <w:tblPr>
        <w:tblStyle w:val="TableGrid"/>
        <w:tblW w:w="9634" w:type="dxa"/>
        <w:tblLayout w:type="fixed"/>
        <w:tblLook w:val="04A0" w:firstRow="1" w:lastRow="0" w:firstColumn="1" w:lastColumn="0" w:noHBand="0" w:noVBand="1"/>
      </w:tblPr>
      <w:tblGrid>
        <w:gridCol w:w="1129"/>
        <w:gridCol w:w="1418"/>
        <w:gridCol w:w="1984"/>
        <w:gridCol w:w="1560"/>
        <w:gridCol w:w="2268"/>
        <w:gridCol w:w="1275"/>
      </w:tblGrid>
      <w:tr w:rsidR="0037609B" w14:paraId="3EADFF1E" w14:textId="5B8B7470" w:rsidTr="00C33EF3">
        <w:trPr>
          <w:tblHeader/>
        </w:trPr>
        <w:tc>
          <w:tcPr>
            <w:tcW w:w="1129" w:type="dxa"/>
            <w:shd w:val="clear" w:color="auto" w:fill="D9D9D9" w:themeFill="background1" w:themeFillShade="D9"/>
          </w:tcPr>
          <w:p w14:paraId="40CF347C" w14:textId="215E4E63" w:rsidR="0037609B" w:rsidRPr="00EF6253" w:rsidRDefault="0037609B" w:rsidP="00745D60">
            <w:pPr>
              <w:keepNext/>
              <w:spacing w:before="40" w:after="40" w:line="230" w:lineRule="exact"/>
              <w:rPr>
                <w:b/>
                <w:bCs/>
                <w:sz w:val="22"/>
                <w:szCs w:val="22"/>
              </w:rPr>
            </w:pPr>
            <w:r w:rsidRPr="00EF6253">
              <w:rPr>
                <w:b/>
                <w:bCs/>
                <w:sz w:val="22"/>
                <w:szCs w:val="22"/>
              </w:rPr>
              <w:t>State/</w:t>
            </w:r>
            <w:r w:rsidR="00EF6253" w:rsidRPr="00EF6253">
              <w:rPr>
                <w:b/>
                <w:bCs/>
                <w:sz w:val="22"/>
                <w:szCs w:val="22"/>
              </w:rPr>
              <w:t xml:space="preserve"> </w:t>
            </w:r>
            <w:r w:rsidRPr="00EF6253">
              <w:rPr>
                <w:b/>
                <w:bCs/>
                <w:sz w:val="22"/>
                <w:szCs w:val="22"/>
              </w:rPr>
              <w:t>Territory</w:t>
            </w:r>
          </w:p>
        </w:tc>
        <w:tc>
          <w:tcPr>
            <w:tcW w:w="1418" w:type="dxa"/>
            <w:shd w:val="clear" w:color="auto" w:fill="D9D9D9" w:themeFill="background1" w:themeFillShade="D9"/>
          </w:tcPr>
          <w:p w14:paraId="681D49F8" w14:textId="4ACFA8FC" w:rsidR="0037609B" w:rsidRPr="00EF6253" w:rsidRDefault="0037609B" w:rsidP="00745D60">
            <w:pPr>
              <w:keepNext/>
              <w:spacing w:before="40" w:after="40" w:line="230" w:lineRule="exact"/>
              <w:rPr>
                <w:b/>
                <w:bCs/>
                <w:sz w:val="22"/>
                <w:szCs w:val="22"/>
              </w:rPr>
            </w:pPr>
            <w:r w:rsidRPr="00EF6253">
              <w:rPr>
                <w:b/>
                <w:bCs/>
                <w:sz w:val="22"/>
                <w:szCs w:val="22"/>
              </w:rPr>
              <w:t>Sharing of medical info about the donor?</w:t>
            </w:r>
          </w:p>
        </w:tc>
        <w:tc>
          <w:tcPr>
            <w:tcW w:w="1984" w:type="dxa"/>
            <w:shd w:val="clear" w:color="auto" w:fill="D9D9D9" w:themeFill="background1" w:themeFillShade="D9"/>
          </w:tcPr>
          <w:p w14:paraId="46AB8F87" w14:textId="782B4735" w:rsidR="0037609B" w:rsidRPr="00EF6253" w:rsidRDefault="0037609B" w:rsidP="00745D60">
            <w:pPr>
              <w:keepNext/>
              <w:spacing w:before="40" w:after="40" w:line="230" w:lineRule="exact"/>
              <w:rPr>
                <w:b/>
                <w:bCs/>
                <w:sz w:val="22"/>
                <w:szCs w:val="22"/>
              </w:rPr>
            </w:pPr>
            <w:r w:rsidRPr="00EF6253">
              <w:rPr>
                <w:b/>
                <w:bCs/>
                <w:sz w:val="22"/>
                <w:szCs w:val="22"/>
              </w:rPr>
              <w:t>Law: to the donor conceived person</w:t>
            </w:r>
          </w:p>
        </w:tc>
        <w:tc>
          <w:tcPr>
            <w:tcW w:w="1560" w:type="dxa"/>
            <w:shd w:val="clear" w:color="auto" w:fill="D9D9D9" w:themeFill="background1" w:themeFillShade="D9"/>
          </w:tcPr>
          <w:p w14:paraId="2F9BF4E8" w14:textId="2F828CD4" w:rsidR="0037609B" w:rsidRPr="00EF6253" w:rsidRDefault="0037609B" w:rsidP="00745D60">
            <w:pPr>
              <w:keepNext/>
              <w:spacing w:before="40" w:after="40" w:line="230" w:lineRule="exact"/>
              <w:rPr>
                <w:b/>
                <w:bCs/>
                <w:sz w:val="22"/>
                <w:szCs w:val="22"/>
              </w:rPr>
            </w:pPr>
            <w:r w:rsidRPr="00EF6253">
              <w:rPr>
                <w:b/>
                <w:bCs/>
                <w:sz w:val="22"/>
                <w:szCs w:val="22"/>
              </w:rPr>
              <w:t>Law: to the parent</w:t>
            </w:r>
          </w:p>
        </w:tc>
        <w:tc>
          <w:tcPr>
            <w:tcW w:w="2268" w:type="dxa"/>
            <w:shd w:val="clear" w:color="auto" w:fill="D9D9D9" w:themeFill="background1" w:themeFillShade="D9"/>
          </w:tcPr>
          <w:p w14:paraId="78B5FBEC" w14:textId="1A5C572B" w:rsidR="0037609B" w:rsidRPr="00EF6253" w:rsidRDefault="0037609B" w:rsidP="00745D60">
            <w:pPr>
              <w:keepNext/>
              <w:spacing w:before="40" w:after="40" w:line="230" w:lineRule="exact"/>
              <w:rPr>
                <w:b/>
                <w:bCs/>
                <w:sz w:val="22"/>
                <w:szCs w:val="22"/>
              </w:rPr>
            </w:pPr>
            <w:r w:rsidRPr="00EF6253">
              <w:rPr>
                <w:b/>
                <w:bCs/>
                <w:sz w:val="22"/>
                <w:szCs w:val="22"/>
              </w:rPr>
              <w:t>Law: to someone else?</w:t>
            </w:r>
          </w:p>
        </w:tc>
        <w:tc>
          <w:tcPr>
            <w:tcW w:w="1275" w:type="dxa"/>
            <w:shd w:val="clear" w:color="auto" w:fill="D9D9D9" w:themeFill="background1" w:themeFillShade="D9"/>
          </w:tcPr>
          <w:p w14:paraId="47376E3C" w14:textId="495FBBD7" w:rsidR="0037609B" w:rsidRPr="00EF6253" w:rsidRDefault="0037609B" w:rsidP="00745D60">
            <w:pPr>
              <w:keepNext/>
              <w:spacing w:before="40" w:after="40" w:line="230" w:lineRule="exact"/>
              <w:rPr>
                <w:b/>
                <w:bCs/>
                <w:sz w:val="22"/>
                <w:szCs w:val="22"/>
              </w:rPr>
            </w:pPr>
            <w:r w:rsidRPr="00EF6253">
              <w:rPr>
                <w:b/>
                <w:bCs/>
                <w:sz w:val="22"/>
                <w:szCs w:val="22"/>
              </w:rPr>
              <w:t xml:space="preserve">By the </w:t>
            </w:r>
            <w:proofErr w:type="spellStart"/>
            <w:proofErr w:type="gramStart"/>
            <w:r w:rsidRPr="00EF6253">
              <w:rPr>
                <w:b/>
                <w:bCs/>
                <w:sz w:val="22"/>
                <w:szCs w:val="22"/>
              </w:rPr>
              <w:t>clinic,under</w:t>
            </w:r>
            <w:proofErr w:type="spellEnd"/>
            <w:proofErr w:type="gramEnd"/>
            <w:r w:rsidRPr="00EF6253">
              <w:rPr>
                <w:b/>
                <w:bCs/>
                <w:sz w:val="22"/>
                <w:szCs w:val="22"/>
              </w:rPr>
              <w:t xml:space="preserve"> NHMRC</w:t>
            </w:r>
          </w:p>
        </w:tc>
      </w:tr>
      <w:tr w:rsidR="0037609B" w14:paraId="67523E1B" w14:textId="1888E2DB" w:rsidTr="00C33EF3">
        <w:tc>
          <w:tcPr>
            <w:tcW w:w="1129" w:type="dxa"/>
          </w:tcPr>
          <w:p w14:paraId="3420E9E8" w14:textId="77777777" w:rsidR="0037609B" w:rsidRPr="00EF6253" w:rsidRDefault="0037609B" w:rsidP="00745D60">
            <w:pPr>
              <w:spacing w:before="40" w:after="40" w:line="230" w:lineRule="exact"/>
              <w:rPr>
                <w:b/>
                <w:bCs/>
                <w:sz w:val="22"/>
                <w:szCs w:val="22"/>
              </w:rPr>
            </w:pPr>
            <w:r w:rsidRPr="00EF6253">
              <w:rPr>
                <w:b/>
                <w:bCs/>
                <w:sz w:val="22"/>
                <w:szCs w:val="22"/>
              </w:rPr>
              <w:t>ACT</w:t>
            </w:r>
          </w:p>
        </w:tc>
        <w:tc>
          <w:tcPr>
            <w:tcW w:w="1418" w:type="dxa"/>
          </w:tcPr>
          <w:p w14:paraId="6DBA321C" w14:textId="0CA12066" w:rsidR="0037609B" w:rsidRPr="00EF6253" w:rsidRDefault="0037609B" w:rsidP="00745D60">
            <w:pPr>
              <w:spacing w:before="40" w:after="40" w:line="230" w:lineRule="exact"/>
              <w:rPr>
                <w:sz w:val="22"/>
                <w:szCs w:val="22"/>
              </w:rPr>
            </w:pPr>
            <w:r w:rsidRPr="00EF6253">
              <w:rPr>
                <w:sz w:val="22"/>
                <w:szCs w:val="22"/>
              </w:rPr>
              <w:t>Yes</w:t>
            </w:r>
          </w:p>
        </w:tc>
        <w:tc>
          <w:tcPr>
            <w:tcW w:w="1984" w:type="dxa"/>
          </w:tcPr>
          <w:p w14:paraId="1B214B4B" w14:textId="21E8601D" w:rsidR="0037609B" w:rsidRPr="00EF6253" w:rsidRDefault="0037609B" w:rsidP="00745D60">
            <w:pPr>
              <w:spacing w:before="40" w:after="40" w:line="230" w:lineRule="exact"/>
              <w:rPr>
                <w:sz w:val="22"/>
                <w:szCs w:val="22"/>
              </w:rPr>
            </w:pPr>
            <w:r w:rsidRPr="00EF6253">
              <w:rPr>
                <w:i/>
                <w:iCs/>
                <w:sz w:val="22"/>
                <w:szCs w:val="22"/>
              </w:rPr>
              <w:t>Assisted Reproductive Technology Act 2024</w:t>
            </w:r>
            <w:r w:rsidRPr="00EF6253">
              <w:rPr>
                <w:sz w:val="22"/>
                <w:szCs w:val="22"/>
              </w:rPr>
              <w:t xml:space="preserve"> (ACT), s.66A(2)(iv</w:t>
            </w:r>
            <w:proofErr w:type="gramStart"/>
            <w:r w:rsidRPr="00EF6253">
              <w:rPr>
                <w:sz w:val="22"/>
                <w:szCs w:val="22"/>
              </w:rPr>
              <w:t xml:space="preserve">) </w:t>
            </w:r>
            <w:r w:rsidR="003B7E9D" w:rsidRPr="00EF6253">
              <w:rPr>
                <w:sz w:val="22"/>
                <w:szCs w:val="22"/>
              </w:rPr>
              <w:t>,</w:t>
            </w:r>
            <w:proofErr w:type="gramEnd"/>
            <w:r w:rsidR="003B7E9D" w:rsidRPr="00EF6253">
              <w:rPr>
                <w:sz w:val="22"/>
                <w:szCs w:val="22"/>
              </w:rPr>
              <w:t xml:space="preserve"> 68(2)(b)(</w:t>
            </w:r>
            <w:proofErr w:type="spellStart"/>
            <w:r w:rsidR="003B7E9D" w:rsidRPr="00EF6253">
              <w:rPr>
                <w:sz w:val="22"/>
                <w:szCs w:val="22"/>
              </w:rPr>
              <w:t>i</w:t>
            </w:r>
            <w:proofErr w:type="spellEnd"/>
            <w:r w:rsidR="003B7E9D" w:rsidRPr="00EF6253">
              <w:rPr>
                <w:sz w:val="22"/>
                <w:szCs w:val="22"/>
              </w:rPr>
              <w:t>)</w:t>
            </w:r>
          </w:p>
        </w:tc>
        <w:tc>
          <w:tcPr>
            <w:tcW w:w="1560" w:type="dxa"/>
          </w:tcPr>
          <w:p w14:paraId="4901ABCD" w14:textId="306BCC17" w:rsidR="0037609B" w:rsidRPr="00EF6253" w:rsidRDefault="0037609B" w:rsidP="00745D60">
            <w:pPr>
              <w:spacing w:before="40" w:after="40" w:line="230" w:lineRule="exact"/>
              <w:rPr>
                <w:sz w:val="22"/>
                <w:szCs w:val="22"/>
              </w:rPr>
            </w:pPr>
            <w:r w:rsidRPr="00EF6253">
              <w:rPr>
                <w:i/>
                <w:iCs/>
                <w:sz w:val="22"/>
                <w:szCs w:val="22"/>
              </w:rPr>
              <w:t>Assisted Reproductive Technology Act 2024</w:t>
            </w:r>
            <w:r w:rsidRPr="00EF6253">
              <w:rPr>
                <w:sz w:val="22"/>
                <w:szCs w:val="22"/>
              </w:rPr>
              <w:t xml:space="preserve"> (ACT), s.67(1)(a)(iv)</w:t>
            </w:r>
            <w:r w:rsidR="00C97931" w:rsidRPr="00EF6253">
              <w:rPr>
                <w:sz w:val="22"/>
                <w:szCs w:val="22"/>
              </w:rPr>
              <w:t>, 68(2)(b)(ii)</w:t>
            </w:r>
          </w:p>
        </w:tc>
        <w:tc>
          <w:tcPr>
            <w:tcW w:w="2268" w:type="dxa"/>
          </w:tcPr>
          <w:p w14:paraId="60BD5E4E" w14:textId="2B049017" w:rsidR="0037609B" w:rsidRPr="00EF6253" w:rsidRDefault="00970832" w:rsidP="00745D60">
            <w:pPr>
              <w:spacing w:before="40" w:after="40" w:line="230" w:lineRule="exact"/>
              <w:rPr>
                <w:sz w:val="22"/>
                <w:szCs w:val="22"/>
              </w:rPr>
            </w:pPr>
            <w:r w:rsidRPr="00EF6253">
              <w:rPr>
                <w:sz w:val="22"/>
                <w:szCs w:val="22"/>
              </w:rPr>
              <w:t>Director</w:t>
            </w:r>
            <w:r w:rsidR="006B0D33" w:rsidRPr="00EF6253">
              <w:rPr>
                <w:sz w:val="22"/>
                <w:szCs w:val="22"/>
              </w:rPr>
              <w:t>-General to prevent or reduce serious and imminent ris</w:t>
            </w:r>
            <w:r w:rsidR="00C97931" w:rsidRPr="00EF6253">
              <w:rPr>
                <w:sz w:val="22"/>
                <w:szCs w:val="22"/>
              </w:rPr>
              <w:t>k</w:t>
            </w:r>
            <w:r w:rsidR="006B0D33" w:rsidRPr="00EF6253">
              <w:rPr>
                <w:sz w:val="22"/>
                <w:szCs w:val="22"/>
              </w:rPr>
              <w:t xml:space="preserve"> to life or health</w:t>
            </w:r>
            <w:r w:rsidR="00E231AE" w:rsidRPr="00EF6253">
              <w:rPr>
                <w:sz w:val="22"/>
                <w:szCs w:val="22"/>
              </w:rPr>
              <w:t xml:space="preserve"> or to warn of medical condition</w:t>
            </w:r>
            <w:r w:rsidR="002F571C" w:rsidRPr="00EF6253">
              <w:rPr>
                <w:sz w:val="22"/>
                <w:szCs w:val="22"/>
              </w:rPr>
              <w:t>: s.68(2)(b)</w:t>
            </w:r>
            <w:r w:rsidR="003A6D08" w:rsidRPr="00EF6253">
              <w:rPr>
                <w:sz w:val="22"/>
                <w:szCs w:val="22"/>
              </w:rPr>
              <w:t>(iii), (iv), (v): pregnant person, donor, DCP as to donor sibling</w:t>
            </w:r>
          </w:p>
        </w:tc>
        <w:tc>
          <w:tcPr>
            <w:tcW w:w="1275" w:type="dxa"/>
          </w:tcPr>
          <w:p w14:paraId="2591852B" w14:textId="24F832B0" w:rsidR="0037609B" w:rsidRPr="00EF6253" w:rsidRDefault="0037609B" w:rsidP="00745D60">
            <w:pPr>
              <w:spacing w:before="40" w:after="40" w:line="230" w:lineRule="exact"/>
              <w:rPr>
                <w:sz w:val="22"/>
                <w:szCs w:val="22"/>
              </w:rPr>
            </w:pPr>
            <w:r w:rsidRPr="00EF6253">
              <w:rPr>
                <w:sz w:val="22"/>
                <w:szCs w:val="22"/>
              </w:rPr>
              <w:t>5.8.1, 5.8.2</w:t>
            </w:r>
          </w:p>
        </w:tc>
      </w:tr>
      <w:tr w:rsidR="0037609B" w14:paraId="2FE23A95" w14:textId="71D91EDE" w:rsidTr="00C33EF3">
        <w:tc>
          <w:tcPr>
            <w:tcW w:w="1129" w:type="dxa"/>
          </w:tcPr>
          <w:p w14:paraId="5925850C" w14:textId="77777777" w:rsidR="0037609B" w:rsidRPr="00EF6253" w:rsidRDefault="0037609B" w:rsidP="00745D60">
            <w:pPr>
              <w:keepNext/>
              <w:spacing w:before="40" w:after="40" w:line="230" w:lineRule="exact"/>
              <w:rPr>
                <w:b/>
                <w:bCs/>
                <w:sz w:val="22"/>
                <w:szCs w:val="22"/>
              </w:rPr>
            </w:pPr>
            <w:r w:rsidRPr="00EF6253">
              <w:rPr>
                <w:b/>
                <w:bCs/>
                <w:sz w:val="22"/>
                <w:szCs w:val="22"/>
              </w:rPr>
              <w:lastRenderedPageBreak/>
              <w:t>NSW</w:t>
            </w:r>
          </w:p>
        </w:tc>
        <w:tc>
          <w:tcPr>
            <w:tcW w:w="1418" w:type="dxa"/>
          </w:tcPr>
          <w:p w14:paraId="0F6E0523" w14:textId="61BB19AF" w:rsidR="0037609B" w:rsidRPr="00EF6253" w:rsidRDefault="0037609B" w:rsidP="00745D60">
            <w:pPr>
              <w:keepNext/>
              <w:spacing w:before="40" w:after="40" w:line="230" w:lineRule="exact"/>
              <w:rPr>
                <w:sz w:val="22"/>
                <w:szCs w:val="22"/>
              </w:rPr>
            </w:pPr>
            <w:r w:rsidRPr="00EF6253">
              <w:rPr>
                <w:sz w:val="22"/>
                <w:szCs w:val="22"/>
              </w:rPr>
              <w:t>Yes</w:t>
            </w:r>
          </w:p>
        </w:tc>
        <w:tc>
          <w:tcPr>
            <w:tcW w:w="1984" w:type="dxa"/>
          </w:tcPr>
          <w:p w14:paraId="0AC7D926" w14:textId="22478328" w:rsidR="0037609B" w:rsidRPr="00EF6253" w:rsidRDefault="0037609B" w:rsidP="00745D60">
            <w:pPr>
              <w:keepNext/>
              <w:spacing w:before="40" w:after="40" w:line="230" w:lineRule="exact"/>
              <w:rPr>
                <w:sz w:val="22"/>
                <w:szCs w:val="22"/>
              </w:rPr>
            </w:pPr>
            <w:r w:rsidRPr="00EF6253">
              <w:rPr>
                <w:i/>
                <w:iCs/>
                <w:sz w:val="22"/>
                <w:szCs w:val="22"/>
              </w:rPr>
              <w:t>Assisted Reproductive Technology Act 2007</w:t>
            </w:r>
            <w:r w:rsidRPr="00EF6253">
              <w:rPr>
                <w:sz w:val="22"/>
                <w:szCs w:val="22"/>
              </w:rPr>
              <w:t xml:space="preserve"> (NSW), ss.30(1)(f), 37</w:t>
            </w:r>
          </w:p>
        </w:tc>
        <w:tc>
          <w:tcPr>
            <w:tcW w:w="1560" w:type="dxa"/>
          </w:tcPr>
          <w:p w14:paraId="08AAC403" w14:textId="3B1F0A6D" w:rsidR="0037609B" w:rsidRPr="00EF6253" w:rsidRDefault="0037609B" w:rsidP="00745D60">
            <w:pPr>
              <w:spacing w:before="40" w:after="40" w:line="230" w:lineRule="exact"/>
              <w:rPr>
                <w:sz w:val="22"/>
                <w:szCs w:val="22"/>
              </w:rPr>
            </w:pPr>
            <w:r w:rsidRPr="00EF6253">
              <w:rPr>
                <w:i/>
                <w:iCs/>
                <w:sz w:val="22"/>
                <w:szCs w:val="22"/>
              </w:rPr>
              <w:t>Assisted Reproductive Technology Act 2007</w:t>
            </w:r>
            <w:r w:rsidRPr="00EF6253">
              <w:rPr>
                <w:sz w:val="22"/>
                <w:szCs w:val="22"/>
              </w:rPr>
              <w:t xml:space="preserve"> (NSW), s.38(</w:t>
            </w:r>
            <w:proofErr w:type="gramStart"/>
            <w:r w:rsidRPr="00EF6253">
              <w:rPr>
                <w:sz w:val="22"/>
                <w:szCs w:val="22"/>
              </w:rPr>
              <w:t>1)(</w:t>
            </w:r>
            <w:proofErr w:type="gramEnd"/>
            <w:r w:rsidRPr="00EF6253">
              <w:rPr>
                <w:sz w:val="22"/>
                <w:szCs w:val="22"/>
              </w:rPr>
              <w:t>a1)</w:t>
            </w:r>
          </w:p>
        </w:tc>
        <w:tc>
          <w:tcPr>
            <w:tcW w:w="2268" w:type="dxa"/>
          </w:tcPr>
          <w:p w14:paraId="6E9A6B4C" w14:textId="4EBC76E1" w:rsidR="0037609B" w:rsidRPr="00EF6253" w:rsidRDefault="008A7C90" w:rsidP="00745D60">
            <w:pPr>
              <w:spacing w:before="40" w:after="40" w:line="230" w:lineRule="exact"/>
              <w:rPr>
                <w:sz w:val="22"/>
                <w:szCs w:val="22"/>
              </w:rPr>
            </w:pPr>
            <w:r w:rsidRPr="00EF6253">
              <w:rPr>
                <w:sz w:val="22"/>
                <w:szCs w:val="22"/>
              </w:rPr>
              <w:t xml:space="preserve">Person with parental responsibility: </w:t>
            </w:r>
            <w:r w:rsidRPr="00EF6253">
              <w:rPr>
                <w:i/>
                <w:iCs/>
                <w:sz w:val="22"/>
                <w:szCs w:val="22"/>
              </w:rPr>
              <w:t>Assisted Reproductive Technology Act 2007</w:t>
            </w:r>
            <w:r w:rsidRPr="00EF6253">
              <w:rPr>
                <w:sz w:val="22"/>
                <w:szCs w:val="22"/>
              </w:rPr>
              <w:t xml:space="preserve"> (NSW), ss.4, 38(</w:t>
            </w:r>
            <w:proofErr w:type="gramStart"/>
            <w:r w:rsidRPr="00EF6253">
              <w:rPr>
                <w:sz w:val="22"/>
                <w:szCs w:val="22"/>
              </w:rPr>
              <w:t>1)(</w:t>
            </w:r>
            <w:proofErr w:type="gramEnd"/>
            <w:r w:rsidRPr="00EF6253">
              <w:rPr>
                <w:sz w:val="22"/>
                <w:szCs w:val="22"/>
              </w:rPr>
              <w:t>a1)</w:t>
            </w:r>
            <w:r w:rsidR="007A604F" w:rsidRPr="00EF6253">
              <w:rPr>
                <w:sz w:val="22"/>
                <w:szCs w:val="22"/>
              </w:rPr>
              <w:t>; appropriate person: s.</w:t>
            </w:r>
            <w:r w:rsidR="007948F3" w:rsidRPr="00EF6253">
              <w:rPr>
                <w:sz w:val="22"/>
                <w:szCs w:val="22"/>
              </w:rPr>
              <w:t>38(2)</w:t>
            </w:r>
          </w:p>
        </w:tc>
        <w:tc>
          <w:tcPr>
            <w:tcW w:w="1275" w:type="dxa"/>
          </w:tcPr>
          <w:p w14:paraId="0CAFA403" w14:textId="5015C7AF" w:rsidR="0037609B" w:rsidRPr="00EF6253" w:rsidRDefault="0037609B" w:rsidP="00745D60">
            <w:pPr>
              <w:spacing w:before="40" w:after="40" w:line="230" w:lineRule="exact"/>
              <w:rPr>
                <w:sz w:val="22"/>
                <w:szCs w:val="22"/>
              </w:rPr>
            </w:pPr>
            <w:r w:rsidRPr="00EF6253">
              <w:rPr>
                <w:sz w:val="22"/>
                <w:szCs w:val="22"/>
              </w:rPr>
              <w:t>5.8.1, 5.8.2</w:t>
            </w:r>
          </w:p>
        </w:tc>
      </w:tr>
      <w:tr w:rsidR="0037609B" w14:paraId="04FC38F6" w14:textId="42BCA48D" w:rsidTr="00C33EF3">
        <w:tc>
          <w:tcPr>
            <w:tcW w:w="1129" w:type="dxa"/>
          </w:tcPr>
          <w:p w14:paraId="14EE2D50" w14:textId="77777777" w:rsidR="0037609B" w:rsidRPr="00EF6253" w:rsidRDefault="0037609B" w:rsidP="00745D60">
            <w:pPr>
              <w:spacing w:before="40" w:after="40" w:line="230" w:lineRule="exact"/>
              <w:rPr>
                <w:b/>
                <w:bCs/>
                <w:sz w:val="22"/>
                <w:szCs w:val="22"/>
              </w:rPr>
            </w:pPr>
            <w:r w:rsidRPr="00EF6253">
              <w:rPr>
                <w:b/>
                <w:bCs/>
                <w:sz w:val="22"/>
                <w:szCs w:val="22"/>
              </w:rPr>
              <w:t>NT</w:t>
            </w:r>
          </w:p>
        </w:tc>
        <w:tc>
          <w:tcPr>
            <w:tcW w:w="1418" w:type="dxa"/>
          </w:tcPr>
          <w:p w14:paraId="104D1EF9" w14:textId="38FCAFA5" w:rsidR="0037609B" w:rsidRPr="00EF6253" w:rsidRDefault="0037609B" w:rsidP="00745D60">
            <w:pPr>
              <w:spacing w:before="40" w:after="40" w:line="230" w:lineRule="exact"/>
              <w:rPr>
                <w:sz w:val="22"/>
                <w:szCs w:val="22"/>
              </w:rPr>
            </w:pPr>
            <w:r w:rsidRPr="00EF6253">
              <w:rPr>
                <w:sz w:val="22"/>
                <w:szCs w:val="22"/>
              </w:rPr>
              <w:t>Yes</w:t>
            </w:r>
          </w:p>
        </w:tc>
        <w:tc>
          <w:tcPr>
            <w:tcW w:w="1984" w:type="dxa"/>
          </w:tcPr>
          <w:p w14:paraId="79A9DFD0" w14:textId="77777777" w:rsidR="0037609B" w:rsidRPr="00EF6253" w:rsidRDefault="0037609B" w:rsidP="00745D60">
            <w:pPr>
              <w:spacing w:before="40" w:after="40" w:line="230" w:lineRule="exact"/>
              <w:rPr>
                <w:sz w:val="22"/>
                <w:szCs w:val="22"/>
              </w:rPr>
            </w:pPr>
            <w:r w:rsidRPr="00EF6253">
              <w:rPr>
                <w:sz w:val="22"/>
                <w:szCs w:val="22"/>
              </w:rPr>
              <w:t xml:space="preserve">NHMRC </w:t>
            </w:r>
            <w:r w:rsidRPr="00EF6253">
              <w:rPr>
                <w:i/>
                <w:iCs/>
                <w:sz w:val="22"/>
                <w:szCs w:val="22"/>
              </w:rPr>
              <w:t>Ethical Guidelines</w:t>
            </w:r>
          </w:p>
        </w:tc>
        <w:tc>
          <w:tcPr>
            <w:tcW w:w="1560" w:type="dxa"/>
          </w:tcPr>
          <w:p w14:paraId="1161DA48" w14:textId="77777777" w:rsidR="0037609B" w:rsidRPr="00EF6253" w:rsidRDefault="0037609B" w:rsidP="00745D60">
            <w:pPr>
              <w:spacing w:before="40" w:after="40" w:line="230" w:lineRule="exact"/>
              <w:rPr>
                <w:sz w:val="22"/>
                <w:szCs w:val="22"/>
              </w:rPr>
            </w:pPr>
          </w:p>
        </w:tc>
        <w:tc>
          <w:tcPr>
            <w:tcW w:w="2268" w:type="dxa"/>
          </w:tcPr>
          <w:p w14:paraId="4B35907C" w14:textId="77777777" w:rsidR="0037609B" w:rsidRPr="00EF6253" w:rsidRDefault="0037609B" w:rsidP="00745D60">
            <w:pPr>
              <w:spacing w:before="40" w:after="40" w:line="230" w:lineRule="exact"/>
              <w:rPr>
                <w:sz w:val="22"/>
                <w:szCs w:val="22"/>
              </w:rPr>
            </w:pPr>
          </w:p>
        </w:tc>
        <w:tc>
          <w:tcPr>
            <w:tcW w:w="1275" w:type="dxa"/>
          </w:tcPr>
          <w:p w14:paraId="0235DD10" w14:textId="199D864A" w:rsidR="0037609B" w:rsidRPr="00EF6253" w:rsidRDefault="0037609B" w:rsidP="00745D60">
            <w:pPr>
              <w:spacing w:before="40" w:after="40" w:line="230" w:lineRule="exact"/>
              <w:rPr>
                <w:sz w:val="22"/>
                <w:szCs w:val="22"/>
              </w:rPr>
            </w:pPr>
            <w:r w:rsidRPr="00EF6253">
              <w:rPr>
                <w:sz w:val="22"/>
                <w:szCs w:val="22"/>
              </w:rPr>
              <w:t>5.8.1, 5.8.2</w:t>
            </w:r>
          </w:p>
        </w:tc>
      </w:tr>
      <w:tr w:rsidR="0037609B" w14:paraId="4C461319" w14:textId="4358A348" w:rsidTr="00C33EF3">
        <w:tc>
          <w:tcPr>
            <w:tcW w:w="1129" w:type="dxa"/>
          </w:tcPr>
          <w:p w14:paraId="5B21D55C" w14:textId="77777777" w:rsidR="0037609B" w:rsidRPr="00EF6253" w:rsidRDefault="0037609B" w:rsidP="00745D60">
            <w:pPr>
              <w:spacing w:before="40" w:after="40" w:line="230" w:lineRule="exact"/>
              <w:rPr>
                <w:b/>
                <w:bCs/>
                <w:sz w:val="22"/>
                <w:szCs w:val="22"/>
              </w:rPr>
            </w:pPr>
            <w:r w:rsidRPr="00EF6253">
              <w:rPr>
                <w:b/>
                <w:bCs/>
                <w:sz w:val="22"/>
                <w:szCs w:val="22"/>
              </w:rPr>
              <w:t>Qld</w:t>
            </w:r>
          </w:p>
        </w:tc>
        <w:tc>
          <w:tcPr>
            <w:tcW w:w="1418" w:type="dxa"/>
          </w:tcPr>
          <w:p w14:paraId="3C0319C4" w14:textId="08920730" w:rsidR="0037609B" w:rsidRPr="00EF6253" w:rsidRDefault="0037609B" w:rsidP="00745D60">
            <w:pPr>
              <w:spacing w:before="40" w:after="40" w:line="230" w:lineRule="exact"/>
              <w:rPr>
                <w:sz w:val="22"/>
                <w:szCs w:val="22"/>
              </w:rPr>
            </w:pPr>
            <w:r w:rsidRPr="00EF6253">
              <w:rPr>
                <w:sz w:val="22"/>
                <w:szCs w:val="22"/>
              </w:rPr>
              <w:t>Yes</w:t>
            </w:r>
          </w:p>
        </w:tc>
        <w:tc>
          <w:tcPr>
            <w:tcW w:w="1984" w:type="dxa"/>
          </w:tcPr>
          <w:p w14:paraId="5E004AE5" w14:textId="2E45858E" w:rsidR="0037609B" w:rsidRPr="00EF6253" w:rsidRDefault="0037609B" w:rsidP="00745D60">
            <w:pPr>
              <w:spacing w:before="40" w:after="40" w:line="230" w:lineRule="exact"/>
              <w:rPr>
                <w:sz w:val="22"/>
                <w:szCs w:val="22"/>
              </w:rPr>
            </w:pPr>
            <w:r w:rsidRPr="00EF6253">
              <w:rPr>
                <w:i/>
                <w:iCs/>
                <w:sz w:val="22"/>
                <w:szCs w:val="22"/>
              </w:rPr>
              <w:t>Assisted Reproductive Technology Act 2024</w:t>
            </w:r>
            <w:r w:rsidRPr="00EF6253">
              <w:rPr>
                <w:sz w:val="22"/>
                <w:szCs w:val="22"/>
              </w:rPr>
              <w:t xml:space="preserve"> (Qld), ss.44(2)(e), 48(4)</w:t>
            </w:r>
            <w:r w:rsidR="00975997" w:rsidRPr="00EF6253">
              <w:rPr>
                <w:rStyle w:val="FootnoteReference"/>
                <w:sz w:val="22"/>
                <w:szCs w:val="22"/>
              </w:rPr>
              <w:footnoteReference w:id="11"/>
            </w:r>
          </w:p>
        </w:tc>
        <w:tc>
          <w:tcPr>
            <w:tcW w:w="1560" w:type="dxa"/>
          </w:tcPr>
          <w:p w14:paraId="7BDE0F25" w14:textId="7D3F6371" w:rsidR="0037609B" w:rsidRPr="00EF6253" w:rsidRDefault="0037609B" w:rsidP="00745D60">
            <w:pPr>
              <w:spacing w:before="40" w:after="40" w:line="230" w:lineRule="exact"/>
              <w:rPr>
                <w:sz w:val="22"/>
                <w:szCs w:val="22"/>
              </w:rPr>
            </w:pPr>
            <w:r w:rsidRPr="00EF6253">
              <w:rPr>
                <w:i/>
                <w:iCs/>
                <w:sz w:val="22"/>
                <w:szCs w:val="22"/>
              </w:rPr>
              <w:t xml:space="preserve">Assisted Reproductive Technology Act 2024 </w:t>
            </w:r>
            <w:r w:rsidRPr="00EF6253">
              <w:rPr>
                <w:sz w:val="22"/>
                <w:szCs w:val="22"/>
              </w:rPr>
              <w:t>(Qld), ss.44(2)(e), 48(4)</w:t>
            </w:r>
            <w:r w:rsidR="00975997" w:rsidRPr="00EF6253">
              <w:rPr>
                <w:rStyle w:val="FootnoteReference"/>
                <w:sz w:val="22"/>
                <w:szCs w:val="22"/>
              </w:rPr>
              <w:footnoteReference w:id="12"/>
            </w:r>
          </w:p>
        </w:tc>
        <w:tc>
          <w:tcPr>
            <w:tcW w:w="2268" w:type="dxa"/>
          </w:tcPr>
          <w:p w14:paraId="3A377AA0" w14:textId="293F26E6" w:rsidR="0037609B" w:rsidRPr="00EF6253" w:rsidRDefault="001A1E35" w:rsidP="00745D60">
            <w:pPr>
              <w:spacing w:before="40" w:after="40" w:line="230" w:lineRule="exact"/>
              <w:rPr>
                <w:sz w:val="22"/>
                <w:szCs w:val="22"/>
              </w:rPr>
            </w:pPr>
            <w:r w:rsidRPr="00EF6253">
              <w:rPr>
                <w:sz w:val="22"/>
                <w:szCs w:val="22"/>
              </w:rPr>
              <w:t xml:space="preserve">Person with parental responsibility; </w:t>
            </w:r>
            <w:r w:rsidR="006A1BD9" w:rsidRPr="00EF6253">
              <w:rPr>
                <w:sz w:val="22"/>
                <w:szCs w:val="22"/>
              </w:rPr>
              <w:t>Descendant of donor-conceived person</w:t>
            </w:r>
            <w:r w:rsidR="00632444" w:rsidRPr="00EF6253">
              <w:rPr>
                <w:sz w:val="22"/>
                <w:szCs w:val="22"/>
              </w:rPr>
              <w:t>:</w:t>
            </w:r>
            <w:r w:rsidR="006A1BD9" w:rsidRPr="00EF6253">
              <w:rPr>
                <w:i/>
                <w:iCs/>
                <w:sz w:val="22"/>
                <w:szCs w:val="22"/>
              </w:rPr>
              <w:t xml:space="preserve"> </w:t>
            </w:r>
            <w:r w:rsidR="007B7BAC" w:rsidRPr="00EF6253">
              <w:rPr>
                <w:i/>
                <w:iCs/>
                <w:sz w:val="22"/>
                <w:szCs w:val="22"/>
              </w:rPr>
              <w:t xml:space="preserve">Assisted Reproductive Technology Act 2024 </w:t>
            </w:r>
            <w:r w:rsidR="007B7BAC" w:rsidRPr="00EF6253">
              <w:rPr>
                <w:sz w:val="22"/>
                <w:szCs w:val="22"/>
              </w:rPr>
              <w:t>(Qld), ss.44(2)(e), 48(4)</w:t>
            </w:r>
            <w:r w:rsidR="007B7BAC" w:rsidRPr="00EF6253">
              <w:rPr>
                <w:rStyle w:val="FootnoteReference"/>
                <w:sz w:val="22"/>
                <w:szCs w:val="22"/>
              </w:rPr>
              <w:footnoteReference w:id="13"/>
            </w:r>
          </w:p>
        </w:tc>
        <w:tc>
          <w:tcPr>
            <w:tcW w:w="1275" w:type="dxa"/>
          </w:tcPr>
          <w:p w14:paraId="416F81FB" w14:textId="3E1156B0" w:rsidR="0037609B" w:rsidRPr="00EF6253" w:rsidRDefault="0037609B" w:rsidP="00745D60">
            <w:pPr>
              <w:spacing w:before="40" w:after="40" w:line="230" w:lineRule="exact"/>
              <w:rPr>
                <w:sz w:val="22"/>
                <w:szCs w:val="22"/>
              </w:rPr>
            </w:pPr>
            <w:r w:rsidRPr="00EF6253">
              <w:rPr>
                <w:sz w:val="22"/>
                <w:szCs w:val="22"/>
              </w:rPr>
              <w:t>5.8.1, 5.8.2</w:t>
            </w:r>
          </w:p>
        </w:tc>
      </w:tr>
      <w:tr w:rsidR="0037609B" w14:paraId="12A74F1F" w14:textId="353F5E3B" w:rsidTr="00C33EF3">
        <w:tc>
          <w:tcPr>
            <w:tcW w:w="1129" w:type="dxa"/>
          </w:tcPr>
          <w:p w14:paraId="3757931B" w14:textId="77777777" w:rsidR="0037609B" w:rsidRPr="00EF6253" w:rsidRDefault="0037609B" w:rsidP="00745D60">
            <w:pPr>
              <w:spacing w:before="40" w:after="40" w:line="230" w:lineRule="exact"/>
              <w:rPr>
                <w:b/>
                <w:bCs/>
                <w:sz w:val="22"/>
                <w:szCs w:val="22"/>
              </w:rPr>
            </w:pPr>
            <w:r w:rsidRPr="00EF6253">
              <w:rPr>
                <w:b/>
                <w:bCs/>
                <w:sz w:val="22"/>
                <w:szCs w:val="22"/>
              </w:rPr>
              <w:t>SA</w:t>
            </w:r>
          </w:p>
        </w:tc>
        <w:tc>
          <w:tcPr>
            <w:tcW w:w="1418" w:type="dxa"/>
          </w:tcPr>
          <w:p w14:paraId="35B3314D" w14:textId="0F9F6959" w:rsidR="0037609B" w:rsidRPr="00EF6253" w:rsidRDefault="0037609B" w:rsidP="00745D60">
            <w:pPr>
              <w:spacing w:before="40" w:after="40" w:line="230" w:lineRule="exact"/>
              <w:rPr>
                <w:sz w:val="22"/>
                <w:szCs w:val="22"/>
              </w:rPr>
            </w:pPr>
            <w:r w:rsidRPr="00EF6253">
              <w:rPr>
                <w:sz w:val="22"/>
                <w:szCs w:val="22"/>
              </w:rPr>
              <w:t>Yes</w:t>
            </w:r>
          </w:p>
        </w:tc>
        <w:tc>
          <w:tcPr>
            <w:tcW w:w="1984" w:type="dxa"/>
          </w:tcPr>
          <w:p w14:paraId="36771D2E" w14:textId="75053210" w:rsidR="0037609B" w:rsidRPr="00EF6253" w:rsidRDefault="0037609B" w:rsidP="00745D60">
            <w:pPr>
              <w:spacing w:before="40" w:after="40" w:line="230" w:lineRule="exact"/>
              <w:rPr>
                <w:sz w:val="22"/>
                <w:szCs w:val="22"/>
              </w:rPr>
            </w:pPr>
            <w:r w:rsidRPr="00EF6253">
              <w:rPr>
                <w:i/>
                <w:iCs/>
                <w:sz w:val="22"/>
                <w:szCs w:val="22"/>
              </w:rPr>
              <w:t>Assisted Reproductive Treatment Regulations 2024</w:t>
            </w:r>
            <w:r w:rsidRPr="00EF6253">
              <w:rPr>
                <w:sz w:val="22"/>
                <w:szCs w:val="22"/>
              </w:rPr>
              <w:t xml:space="preserve"> (SA), reg. 13(1)(f)(</w:t>
            </w:r>
            <w:proofErr w:type="spellStart"/>
            <w:r w:rsidRPr="00EF6253">
              <w:rPr>
                <w:sz w:val="22"/>
                <w:szCs w:val="22"/>
              </w:rPr>
              <w:t>i</w:t>
            </w:r>
            <w:proofErr w:type="spellEnd"/>
            <w:r w:rsidRPr="00EF6253">
              <w:rPr>
                <w:sz w:val="22"/>
                <w:szCs w:val="22"/>
              </w:rPr>
              <w:t>)</w:t>
            </w:r>
          </w:p>
        </w:tc>
        <w:tc>
          <w:tcPr>
            <w:tcW w:w="1560" w:type="dxa"/>
          </w:tcPr>
          <w:p w14:paraId="20AB04D4" w14:textId="09E1C7FC" w:rsidR="0037609B" w:rsidRPr="00EF6253" w:rsidRDefault="0037609B" w:rsidP="00745D60">
            <w:pPr>
              <w:spacing w:before="40" w:after="40" w:line="230" w:lineRule="exact"/>
              <w:rPr>
                <w:sz w:val="22"/>
                <w:szCs w:val="22"/>
              </w:rPr>
            </w:pPr>
            <w:r w:rsidRPr="00EF6253">
              <w:rPr>
                <w:i/>
                <w:iCs/>
                <w:sz w:val="22"/>
                <w:szCs w:val="22"/>
              </w:rPr>
              <w:t>Assisted Reproductive Treatment Regulations 2024</w:t>
            </w:r>
            <w:r w:rsidRPr="00EF6253">
              <w:rPr>
                <w:sz w:val="22"/>
                <w:szCs w:val="22"/>
              </w:rPr>
              <w:t xml:space="preserve"> (SA), reg.14(f)</w:t>
            </w:r>
          </w:p>
        </w:tc>
        <w:tc>
          <w:tcPr>
            <w:tcW w:w="2268" w:type="dxa"/>
          </w:tcPr>
          <w:p w14:paraId="7911010D" w14:textId="109FC609" w:rsidR="0037609B" w:rsidRPr="00EF6253" w:rsidRDefault="00AA511C" w:rsidP="00745D60">
            <w:pPr>
              <w:spacing w:before="40" w:after="40" w:line="230" w:lineRule="exact"/>
              <w:rPr>
                <w:sz w:val="22"/>
                <w:szCs w:val="22"/>
              </w:rPr>
            </w:pPr>
            <w:r w:rsidRPr="00EF6253">
              <w:rPr>
                <w:sz w:val="22"/>
                <w:szCs w:val="22"/>
              </w:rPr>
              <w:t xml:space="preserve">Guardian of minor: </w:t>
            </w:r>
            <w:r w:rsidRPr="00EF6253">
              <w:rPr>
                <w:i/>
                <w:iCs/>
                <w:sz w:val="22"/>
                <w:szCs w:val="22"/>
              </w:rPr>
              <w:t xml:space="preserve">Assisted Reproductive Treatment Regulations 2024 </w:t>
            </w:r>
            <w:r w:rsidRPr="00EF6253">
              <w:rPr>
                <w:sz w:val="22"/>
                <w:szCs w:val="22"/>
              </w:rPr>
              <w:t>(SA), reg.14(f)</w:t>
            </w:r>
          </w:p>
        </w:tc>
        <w:tc>
          <w:tcPr>
            <w:tcW w:w="1275" w:type="dxa"/>
          </w:tcPr>
          <w:p w14:paraId="07C6D780" w14:textId="592EF244" w:rsidR="0037609B" w:rsidRPr="00EF6253" w:rsidRDefault="0037609B" w:rsidP="00745D60">
            <w:pPr>
              <w:spacing w:before="40" w:after="40" w:line="230" w:lineRule="exact"/>
              <w:rPr>
                <w:sz w:val="22"/>
                <w:szCs w:val="22"/>
              </w:rPr>
            </w:pPr>
            <w:r w:rsidRPr="00EF6253">
              <w:rPr>
                <w:sz w:val="22"/>
                <w:szCs w:val="22"/>
              </w:rPr>
              <w:t>5.8.1, 5.8.2</w:t>
            </w:r>
          </w:p>
        </w:tc>
      </w:tr>
      <w:tr w:rsidR="0037609B" w14:paraId="36446C15" w14:textId="4B5CFDF0" w:rsidTr="00C33EF3">
        <w:tc>
          <w:tcPr>
            <w:tcW w:w="1129" w:type="dxa"/>
          </w:tcPr>
          <w:p w14:paraId="379310D5" w14:textId="77777777" w:rsidR="0037609B" w:rsidRPr="00EF6253" w:rsidRDefault="0037609B" w:rsidP="00745D60">
            <w:pPr>
              <w:spacing w:before="40" w:after="40" w:line="230" w:lineRule="exact"/>
              <w:rPr>
                <w:b/>
                <w:bCs/>
                <w:sz w:val="22"/>
                <w:szCs w:val="22"/>
              </w:rPr>
            </w:pPr>
            <w:r w:rsidRPr="00EF6253">
              <w:rPr>
                <w:b/>
                <w:bCs/>
                <w:sz w:val="22"/>
                <w:szCs w:val="22"/>
              </w:rPr>
              <w:t>Tas</w:t>
            </w:r>
          </w:p>
        </w:tc>
        <w:tc>
          <w:tcPr>
            <w:tcW w:w="1418" w:type="dxa"/>
          </w:tcPr>
          <w:p w14:paraId="1FF99A8A" w14:textId="0A6A5D2B" w:rsidR="0037609B" w:rsidRPr="00EF6253" w:rsidRDefault="0037609B" w:rsidP="00745D60">
            <w:pPr>
              <w:spacing w:before="40" w:after="40" w:line="230" w:lineRule="exact"/>
              <w:rPr>
                <w:sz w:val="22"/>
                <w:szCs w:val="22"/>
              </w:rPr>
            </w:pPr>
            <w:r w:rsidRPr="00EF6253">
              <w:rPr>
                <w:sz w:val="22"/>
                <w:szCs w:val="22"/>
              </w:rPr>
              <w:t>Yes</w:t>
            </w:r>
          </w:p>
        </w:tc>
        <w:tc>
          <w:tcPr>
            <w:tcW w:w="1984" w:type="dxa"/>
          </w:tcPr>
          <w:p w14:paraId="45AA6DD5" w14:textId="59CFC1BC" w:rsidR="0037609B" w:rsidRPr="00EF6253" w:rsidRDefault="0037609B" w:rsidP="00745D60">
            <w:pPr>
              <w:spacing w:before="40" w:after="40" w:line="230" w:lineRule="exact"/>
              <w:rPr>
                <w:sz w:val="22"/>
                <w:szCs w:val="22"/>
              </w:rPr>
            </w:pPr>
            <w:r w:rsidRPr="00EF6253">
              <w:rPr>
                <w:sz w:val="22"/>
                <w:szCs w:val="22"/>
              </w:rPr>
              <w:t xml:space="preserve">NHMRC </w:t>
            </w:r>
            <w:r w:rsidRPr="00EF6253">
              <w:rPr>
                <w:i/>
                <w:iCs/>
                <w:sz w:val="22"/>
                <w:szCs w:val="22"/>
              </w:rPr>
              <w:t>Ethical Guidelines</w:t>
            </w:r>
          </w:p>
        </w:tc>
        <w:tc>
          <w:tcPr>
            <w:tcW w:w="1560" w:type="dxa"/>
          </w:tcPr>
          <w:p w14:paraId="536F4210" w14:textId="77777777" w:rsidR="0037609B" w:rsidRPr="00EF6253" w:rsidRDefault="0037609B" w:rsidP="00745D60">
            <w:pPr>
              <w:spacing w:before="40" w:after="40" w:line="230" w:lineRule="exact"/>
              <w:rPr>
                <w:sz w:val="22"/>
                <w:szCs w:val="22"/>
              </w:rPr>
            </w:pPr>
          </w:p>
        </w:tc>
        <w:tc>
          <w:tcPr>
            <w:tcW w:w="2268" w:type="dxa"/>
          </w:tcPr>
          <w:p w14:paraId="69A2C9B1" w14:textId="77777777" w:rsidR="0037609B" w:rsidRPr="00EF6253" w:rsidRDefault="0037609B" w:rsidP="00745D60">
            <w:pPr>
              <w:spacing w:before="40" w:after="40" w:line="230" w:lineRule="exact"/>
              <w:rPr>
                <w:sz w:val="22"/>
                <w:szCs w:val="22"/>
              </w:rPr>
            </w:pPr>
          </w:p>
        </w:tc>
        <w:tc>
          <w:tcPr>
            <w:tcW w:w="1275" w:type="dxa"/>
          </w:tcPr>
          <w:p w14:paraId="59AD02EF" w14:textId="2BEACC0D" w:rsidR="0037609B" w:rsidRPr="00EF6253" w:rsidRDefault="0037609B" w:rsidP="00745D60">
            <w:pPr>
              <w:spacing w:before="40" w:after="40" w:line="230" w:lineRule="exact"/>
              <w:rPr>
                <w:sz w:val="22"/>
                <w:szCs w:val="22"/>
              </w:rPr>
            </w:pPr>
            <w:r w:rsidRPr="00EF6253">
              <w:rPr>
                <w:sz w:val="22"/>
                <w:szCs w:val="22"/>
              </w:rPr>
              <w:t>5.8.1, 5.8.2</w:t>
            </w:r>
          </w:p>
        </w:tc>
      </w:tr>
      <w:tr w:rsidR="0037609B" w14:paraId="5D4F257F" w14:textId="57924F52" w:rsidTr="00C33EF3">
        <w:tc>
          <w:tcPr>
            <w:tcW w:w="1129" w:type="dxa"/>
          </w:tcPr>
          <w:p w14:paraId="79F32416" w14:textId="77777777" w:rsidR="0037609B" w:rsidRPr="00EF6253" w:rsidRDefault="0037609B" w:rsidP="00745D60">
            <w:pPr>
              <w:spacing w:before="40" w:after="40" w:line="230" w:lineRule="exact"/>
              <w:rPr>
                <w:b/>
                <w:bCs/>
                <w:sz w:val="22"/>
                <w:szCs w:val="22"/>
              </w:rPr>
            </w:pPr>
            <w:r w:rsidRPr="00EF6253">
              <w:rPr>
                <w:b/>
                <w:bCs/>
                <w:sz w:val="22"/>
                <w:szCs w:val="22"/>
              </w:rPr>
              <w:t>Vic</w:t>
            </w:r>
          </w:p>
        </w:tc>
        <w:tc>
          <w:tcPr>
            <w:tcW w:w="1418" w:type="dxa"/>
          </w:tcPr>
          <w:p w14:paraId="7FBC649D" w14:textId="2F3CE539" w:rsidR="0037609B" w:rsidRPr="00EF6253" w:rsidRDefault="0037609B" w:rsidP="00745D60">
            <w:pPr>
              <w:spacing w:before="40" w:after="40" w:line="230" w:lineRule="exact"/>
              <w:rPr>
                <w:sz w:val="22"/>
                <w:szCs w:val="22"/>
              </w:rPr>
            </w:pPr>
            <w:r w:rsidRPr="00EF6253">
              <w:rPr>
                <w:sz w:val="22"/>
                <w:szCs w:val="22"/>
              </w:rPr>
              <w:t>Yes</w:t>
            </w:r>
          </w:p>
        </w:tc>
        <w:tc>
          <w:tcPr>
            <w:tcW w:w="1984" w:type="dxa"/>
          </w:tcPr>
          <w:p w14:paraId="796CC85A" w14:textId="7DAF263E" w:rsidR="0037609B" w:rsidRPr="00EF6253" w:rsidRDefault="0037609B" w:rsidP="00745D60">
            <w:pPr>
              <w:spacing w:before="40" w:after="40" w:line="230" w:lineRule="exact"/>
              <w:rPr>
                <w:sz w:val="22"/>
                <w:szCs w:val="22"/>
              </w:rPr>
            </w:pPr>
          </w:p>
        </w:tc>
        <w:tc>
          <w:tcPr>
            <w:tcW w:w="1560" w:type="dxa"/>
          </w:tcPr>
          <w:p w14:paraId="158FE1E9" w14:textId="77777777" w:rsidR="0037609B" w:rsidRPr="00EF6253" w:rsidRDefault="0037609B" w:rsidP="00745D60">
            <w:pPr>
              <w:spacing w:before="40" w:after="40" w:line="230" w:lineRule="exact"/>
              <w:rPr>
                <w:sz w:val="22"/>
                <w:szCs w:val="22"/>
              </w:rPr>
            </w:pPr>
          </w:p>
        </w:tc>
        <w:tc>
          <w:tcPr>
            <w:tcW w:w="2268" w:type="dxa"/>
          </w:tcPr>
          <w:p w14:paraId="0D8FAE7D" w14:textId="05FBA3E2" w:rsidR="0037609B" w:rsidRPr="00EF6253" w:rsidRDefault="001F13EA" w:rsidP="00745D60">
            <w:pPr>
              <w:spacing w:before="40" w:after="40" w:line="230" w:lineRule="exact"/>
              <w:rPr>
                <w:sz w:val="22"/>
                <w:szCs w:val="22"/>
              </w:rPr>
            </w:pPr>
            <w:r w:rsidRPr="00EF6253">
              <w:rPr>
                <w:sz w:val="22"/>
                <w:szCs w:val="22"/>
              </w:rPr>
              <w:t>By an IVF clinic to save a person</w:t>
            </w:r>
            <w:r w:rsidR="00743715" w:rsidRPr="00EF6253">
              <w:rPr>
                <w:sz w:val="22"/>
                <w:szCs w:val="22"/>
              </w:rPr>
              <w:t xml:space="preserve">’s life or to warn of a harmful genetic or hereditary condition: </w:t>
            </w:r>
            <w:r w:rsidR="00743715" w:rsidRPr="00EF6253">
              <w:rPr>
                <w:i/>
                <w:iCs/>
                <w:sz w:val="22"/>
                <w:szCs w:val="22"/>
              </w:rPr>
              <w:t>Assisted Reproductive Treatment Act</w:t>
            </w:r>
            <w:r w:rsidR="00743715" w:rsidRPr="00EF6253">
              <w:rPr>
                <w:sz w:val="22"/>
                <w:szCs w:val="22"/>
              </w:rPr>
              <w:t xml:space="preserve"> </w:t>
            </w:r>
            <w:r w:rsidR="00743715" w:rsidRPr="00EF6253">
              <w:rPr>
                <w:i/>
                <w:iCs/>
                <w:sz w:val="22"/>
                <w:szCs w:val="22"/>
              </w:rPr>
              <w:t>2008</w:t>
            </w:r>
            <w:r w:rsidR="00743715" w:rsidRPr="00EF6253">
              <w:rPr>
                <w:sz w:val="22"/>
                <w:szCs w:val="22"/>
              </w:rPr>
              <w:t xml:space="preserve"> (Vic), s.68C</w:t>
            </w:r>
            <w:r w:rsidRPr="00EF6253">
              <w:rPr>
                <w:sz w:val="22"/>
                <w:szCs w:val="22"/>
              </w:rPr>
              <w:t xml:space="preserve"> </w:t>
            </w:r>
          </w:p>
        </w:tc>
        <w:tc>
          <w:tcPr>
            <w:tcW w:w="1275" w:type="dxa"/>
          </w:tcPr>
          <w:p w14:paraId="596D43AC" w14:textId="0A5C2F4F" w:rsidR="0037609B" w:rsidRPr="00EF6253" w:rsidRDefault="0037609B" w:rsidP="00745D60">
            <w:pPr>
              <w:spacing w:before="40" w:after="40" w:line="230" w:lineRule="exact"/>
              <w:rPr>
                <w:sz w:val="22"/>
                <w:szCs w:val="22"/>
              </w:rPr>
            </w:pPr>
            <w:r w:rsidRPr="00EF6253">
              <w:rPr>
                <w:sz w:val="22"/>
                <w:szCs w:val="22"/>
              </w:rPr>
              <w:t>5.8.1, 5.8.2</w:t>
            </w:r>
          </w:p>
        </w:tc>
      </w:tr>
      <w:tr w:rsidR="0037609B" w14:paraId="22E3D46D" w14:textId="5D496F24" w:rsidTr="00C33EF3">
        <w:tc>
          <w:tcPr>
            <w:tcW w:w="1129" w:type="dxa"/>
          </w:tcPr>
          <w:p w14:paraId="405E5C44" w14:textId="77777777" w:rsidR="0037609B" w:rsidRPr="00EF6253" w:rsidRDefault="0037609B" w:rsidP="00745D60">
            <w:pPr>
              <w:keepNext/>
              <w:spacing w:before="40" w:after="40" w:line="230" w:lineRule="exact"/>
              <w:rPr>
                <w:b/>
                <w:bCs/>
                <w:sz w:val="22"/>
                <w:szCs w:val="22"/>
              </w:rPr>
            </w:pPr>
            <w:r w:rsidRPr="00EF6253">
              <w:rPr>
                <w:b/>
                <w:bCs/>
                <w:sz w:val="22"/>
                <w:szCs w:val="22"/>
              </w:rPr>
              <w:t>WA</w:t>
            </w:r>
          </w:p>
        </w:tc>
        <w:tc>
          <w:tcPr>
            <w:tcW w:w="1418" w:type="dxa"/>
          </w:tcPr>
          <w:p w14:paraId="7F068274" w14:textId="1AE8F609" w:rsidR="0037609B" w:rsidRPr="00EF6253" w:rsidRDefault="0037609B" w:rsidP="00745D60">
            <w:pPr>
              <w:keepNext/>
              <w:spacing w:before="40" w:after="40" w:line="230" w:lineRule="exact"/>
              <w:rPr>
                <w:sz w:val="22"/>
                <w:szCs w:val="22"/>
              </w:rPr>
            </w:pPr>
            <w:r w:rsidRPr="00EF6253">
              <w:rPr>
                <w:sz w:val="22"/>
                <w:szCs w:val="22"/>
              </w:rPr>
              <w:t>Yes</w:t>
            </w:r>
          </w:p>
        </w:tc>
        <w:tc>
          <w:tcPr>
            <w:tcW w:w="1984" w:type="dxa"/>
          </w:tcPr>
          <w:p w14:paraId="7DDD03B3" w14:textId="6A373460" w:rsidR="0037609B" w:rsidRPr="00EF6253" w:rsidRDefault="004E2114" w:rsidP="00745D60">
            <w:pPr>
              <w:keepNext/>
              <w:spacing w:before="40" w:after="40" w:line="230" w:lineRule="exact"/>
              <w:rPr>
                <w:sz w:val="22"/>
                <w:szCs w:val="22"/>
              </w:rPr>
            </w:pPr>
            <w:r w:rsidRPr="00EF6253">
              <w:rPr>
                <w:i/>
                <w:iCs/>
                <w:sz w:val="22"/>
                <w:szCs w:val="22"/>
              </w:rPr>
              <w:t>Human Reproductive Technology Act 1991</w:t>
            </w:r>
            <w:r w:rsidRPr="00EF6253">
              <w:rPr>
                <w:sz w:val="22"/>
                <w:szCs w:val="22"/>
              </w:rPr>
              <w:t xml:space="preserve"> (WA), s.46(3)(a)(</w:t>
            </w:r>
            <w:proofErr w:type="spellStart"/>
            <w:r w:rsidRPr="00EF6253">
              <w:rPr>
                <w:sz w:val="22"/>
                <w:szCs w:val="22"/>
              </w:rPr>
              <w:t>i</w:t>
            </w:r>
            <w:proofErr w:type="spellEnd"/>
            <w:r w:rsidRPr="00EF6253">
              <w:rPr>
                <w:sz w:val="22"/>
                <w:szCs w:val="22"/>
              </w:rPr>
              <w:t>)</w:t>
            </w:r>
            <w:r w:rsidR="00511F3D" w:rsidRPr="00EF6253">
              <w:rPr>
                <w:sz w:val="22"/>
                <w:szCs w:val="22"/>
              </w:rPr>
              <w:t>.</w:t>
            </w:r>
            <w:r w:rsidR="009437EB" w:rsidRPr="00EF6253">
              <w:rPr>
                <w:sz w:val="22"/>
                <w:szCs w:val="22"/>
              </w:rPr>
              <w:t xml:space="preserve"> </w:t>
            </w:r>
            <w:r w:rsidR="0037609B" w:rsidRPr="00EF6253">
              <w:rPr>
                <w:sz w:val="22"/>
                <w:szCs w:val="22"/>
              </w:rPr>
              <w:t xml:space="preserve">To commence: </w:t>
            </w:r>
            <w:r w:rsidR="0037609B" w:rsidRPr="00EF6253">
              <w:rPr>
                <w:i/>
                <w:iCs/>
                <w:sz w:val="22"/>
                <w:szCs w:val="22"/>
              </w:rPr>
              <w:t>Assisted Reproductive Technology and Sur</w:t>
            </w:r>
            <w:r w:rsidR="00511F3D" w:rsidRPr="00EF6253">
              <w:rPr>
                <w:i/>
                <w:iCs/>
                <w:sz w:val="22"/>
                <w:szCs w:val="22"/>
              </w:rPr>
              <w:t>ro</w:t>
            </w:r>
            <w:r w:rsidR="0037609B" w:rsidRPr="00EF6253">
              <w:rPr>
                <w:i/>
                <w:iCs/>
                <w:sz w:val="22"/>
                <w:szCs w:val="22"/>
              </w:rPr>
              <w:t>gacy Act 2025</w:t>
            </w:r>
            <w:r w:rsidR="0037609B" w:rsidRPr="00EF6253">
              <w:rPr>
                <w:sz w:val="22"/>
                <w:szCs w:val="22"/>
              </w:rPr>
              <w:t xml:space="preserve"> (WA), </w:t>
            </w:r>
            <w:r w:rsidR="00E87C06" w:rsidRPr="00EF6253">
              <w:rPr>
                <w:sz w:val="22"/>
                <w:szCs w:val="22"/>
              </w:rPr>
              <w:t>s.98(3)(a)</w:t>
            </w:r>
          </w:p>
        </w:tc>
        <w:tc>
          <w:tcPr>
            <w:tcW w:w="1560" w:type="dxa"/>
          </w:tcPr>
          <w:p w14:paraId="48D69FB4" w14:textId="40B6AD10" w:rsidR="0037609B" w:rsidRPr="00EF6253" w:rsidRDefault="004E2114" w:rsidP="00745D60">
            <w:pPr>
              <w:keepNext/>
              <w:spacing w:before="40" w:after="40" w:line="230" w:lineRule="exact"/>
              <w:rPr>
                <w:sz w:val="22"/>
                <w:szCs w:val="22"/>
              </w:rPr>
            </w:pPr>
            <w:r w:rsidRPr="00EF6253">
              <w:rPr>
                <w:i/>
                <w:iCs/>
                <w:sz w:val="22"/>
                <w:szCs w:val="22"/>
              </w:rPr>
              <w:t>Human Reproductive Technology Act 1991</w:t>
            </w:r>
            <w:r w:rsidRPr="00EF6253">
              <w:rPr>
                <w:sz w:val="22"/>
                <w:szCs w:val="22"/>
              </w:rPr>
              <w:t xml:space="preserve"> (WA), s.46(3)(a)(</w:t>
            </w:r>
            <w:proofErr w:type="spellStart"/>
            <w:r w:rsidRPr="00EF6253">
              <w:rPr>
                <w:sz w:val="22"/>
                <w:szCs w:val="22"/>
              </w:rPr>
              <w:t>i</w:t>
            </w:r>
            <w:proofErr w:type="spellEnd"/>
            <w:r w:rsidRPr="00EF6253">
              <w:rPr>
                <w:sz w:val="22"/>
                <w:szCs w:val="22"/>
              </w:rPr>
              <w:t>)</w:t>
            </w:r>
            <w:r w:rsidR="00FE71CE" w:rsidRPr="00EF6253">
              <w:rPr>
                <w:sz w:val="22"/>
                <w:szCs w:val="22"/>
              </w:rPr>
              <w:t xml:space="preserve">; To commence: person with parental responsibility: </w:t>
            </w:r>
            <w:r w:rsidR="00FE71CE" w:rsidRPr="00EF6253">
              <w:rPr>
                <w:i/>
                <w:iCs/>
                <w:sz w:val="22"/>
                <w:szCs w:val="22"/>
              </w:rPr>
              <w:t>Assisted Reproductive Technology and Surrogacy Act 2025</w:t>
            </w:r>
            <w:r w:rsidR="00FE71CE" w:rsidRPr="00EF6253">
              <w:rPr>
                <w:sz w:val="22"/>
                <w:szCs w:val="22"/>
              </w:rPr>
              <w:t xml:space="preserve"> (WA), s.98(4)</w:t>
            </w:r>
          </w:p>
        </w:tc>
        <w:tc>
          <w:tcPr>
            <w:tcW w:w="2268" w:type="dxa"/>
          </w:tcPr>
          <w:p w14:paraId="6A1311AC" w14:textId="17F37C7B" w:rsidR="0037609B" w:rsidRPr="00EF6253" w:rsidRDefault="00CA013A" w:rsidP="00745D60">
            <w:pPr>
              <w:keepNext/>
              <w:spacing w:before="40" w:after="40" w:line="230" w:lineRule="exact"/>
              <w:rPr>
                <w:sz w:val="22"/>
                <w:szCs w:val="22"/>
              </w:rPr>
            </w:pPr>
            <w:r w:rsidRPr="00EF6253">
              <w:rPr>
                <w:sz w:val="22"/>
                <w:szCs w:val="22"/>
              </w:rPr>
              <w:t>To commence: p</w:t>
            </w:r>
            <w:r w:rsidR="00DE60A0" w:rsidRPr="00EF6253">
              <w:rPr>
                <w:sz w:val="22"/>
                <w:szCs w:val="22"/>
              </w:rPr>
              <w:t xml:space="preserve">erson with parental responsibility: </w:t>
            </w:r>
            <w:r w:rsidRPr="00EF6253">
              <w:rPr>
                <w:i/>
                <w:iCs/>
                <w:sz w:val="22"/>
                <w:szCs w:val="22"/>
              </w:rPr>
              <w:t xml:space="preserve">Assisted Reproductive Technology and Surrogacy Act 2025 </w:t>
            </w:r>
            <w:r w:rsidRPr="00EF6253">
              <w:rPr>
                <w:sz w:val="22"/>
                <w:szCs w:val="22"/>
              </w:rPr>
              <w:t>(WA), s</w:t>
            </w:r>
            <w:r w:rsidR="00FE71CE" w:rsidRPr="00EF6253">
              <w:rPr>
                <w:sz w:val="22"/>
                <w:szCs w:val="22"/>
              </w:rPr>
              <w:t>.98(4)</w:t>
            </w:r>
          </w:p>
        </w:tc>
        <w:tc>
          <w:tcPr>
            <w:tcW w:w="1275" w:type="dxa"/>
          </w:tcPr>
          <w:p w14:paraId="21C65B49" w14:textId="6EB9D451" w:rsidR="0037609B" w:rsidRPr="00EF6253" w:rsidRDefault="0037609B" w:rsidP="00745D60">
            <w:pPr>
              <w:spacing w:before="40" w:after="40" w:line="230" w:lineRule="exact"/>
              <w:rPr>
                <w:sz w:val="22"/>
                <w:szCs w:val="22"/>
              </w:rPr>
            </w:pPr>
            <w:r w:rsidRPr="00EF6253">
              <w:rPr>
                <w:sz w:val="22"/>
                <w:szCs w:val="22"/>
              </w:rPr>
              <w:t>5.8.1, 5.8.2</w:t>
            </w:r>
          </w:p>
        </w:tc>
      </w:tr>
    </w:tbl>
    <w:p w14:paraId="195930BE" w14:textId="77777777" w:rsidR="0053679E" w:rsidRDefault="0053679E" w:rsidP="00500623">
      <w:pPr>
        <w:spacing w:after="0" w:line="240" w:lineRule="auto"/>
        <w:jc w:val="both"/>
      </w:pPr>
    </w:p>
    <w:p w14:paraId="31C322D2" w14:textId="00E2D0ED" w:rsidR="0053679E" w:rsidRPr="00286B02" w:rsidRDefault="005D2393" w:rsidP="00C33EF3">
      <w:pPr>
        <w:keepNext/>
        <w:spacing w:after="240" w:line="240" w:lineRule="auto"/>
        <w:jc w:val="both"/>
        <w:rPr>
          <w:b/>
          <w:bCs/>
        </w:rPr>
      </w:pPr>
      <w:r>
        <w:rPr>
          <w:b/>
          <w:bCs/>
        </w:rPr>
        <w:lastRenderedPageBreak/>
        <w:t xml:space="preserve">Table </w:t>
      </w:r>
      <w:r w:rsidR="00620F17">
        <w:rPr>
          <w:b/>
          <w:bCs/>
        </w:rPr>
        <w:t>9</w:t>
      </w:r>
      <w:r>
        <w:rPr>
          <w:b/>
          <w:bCs/>
        </w:rPr>
        <w:t xml:space="preserve">: </w:t>
      </w:r>
      <w:r w:rsidR="0053679E" w:rsidRPr="00286B02">
        <w:rPr>
          <w:b/>
          <w:bCs/>
        </w:rPr>
        <w:t xml:space="preserve">Can the parents find out </w:t>
      </w:r>
      <w:r w:rsidR="00286B02">
        <w:rPr>
          <w:b/>
          <w:bCs/>
        </w:rPr>
        <w:t>the identity of the donor?</w:t>
      </w:r>
    </w:p>
    <w:tbl>
      <w:tblPr>
        <w:tblStyle w:val="TableGrid"/>
        <w:tblW w:w="9209" w:type="dxa"/>
        <w:tblLook w:val="04A0" w:firstRow="1" w:lastRow="0" w:firstColumn="1" w:lastColumn="0" w:noHBand="0" w:noVBand="1"/>
      </w:tblPr>
      <w:tblGrid>
        <w:gridCol w:w="1754"/>
        <w:gridCol w:w="3135"/>
        <w:gridCol w:w="1796"/>
        <w:gridCol w:w="2524"/>
      </w:tblGrid>
      <w:tr w:rsidR="009548E3" w14:paraId="32592E62" w14:textId="77777777" w:rsidTr="00745D60">
        <w:trPr>
          <w:tblHeader/>
        </w:trPr>
        <w:tc>
          <w:tcPr>
            <w:tcW w:w="1754" w:type="dxa"/>
            <w:shd w:val="clear" w:color="auto" w:fill="D9D9D9" w:themeFill="background1" w:themeFillShade="D9"/>
          </w:tcPr>
          <w:p w14:paraId="0699CE06" w14:textId="77777777" w:rsidR="009548E3" w:rsidRPr="0053679E" w:rsidRDefault="009548E3" w:rsidP="00C33EF3">
            <w:pPr>
              <w:keepNext/>
              <w:spacing w:before="40" w:after="40" w:line="230" w:lineRule="exact"/>
              <w:jc w:val="both"/>
              <w:rPr>
                <w:b/>
                <w:bCs/>
              </w:rPr>
            </w:pPr>
            <w:r w:rsidRPr="0053679E">
              <w:rPr>
                <w:b/>
                <w:bCs/>
              </w:rPr>
              <w:t>State/Territory</w:t>
            </w:r>
          </w:p>
        </w:tc>
        <w:tc>
          <w:tcPr>
            <w:tcW w:w="3135" w:type="dxa"/>
            <w:shd w:val="clear" w:color="auto" w:fill="D9D9D9" w:themeFill="background1" w:themeFillShade="D9"/>
          </w:tcPr>
          <w:p w14:paraId="55815ECC" w14:textId="216815D7" w:rsidR="009548E3" w:rsidRPr="0053679E" w:rsidRDefault="009548E3" w:rsidP="00C33EF3">
            <w:pPr>
              <w:keepNext/>
              <w:spacing w:before="40" w:after="40" w:line="230" w:lineRule="exact"/>
              <w:jc w:val="both"/>
              <w:rPr>
                <w:b/>
                <w:bCs/>
              </w:rPr>
            </w:pPr>
            <w:r>
              <w:rPr>
                <w:b/>
                <w:bCs/>
              </w:rPr>
              <w:t>Yes/No</w:t>
            </w:r>
          </w:p>
        </w:tc>
        <w:tc>
          <w:tcPr>
            <w:tcW w:w="1796" w:type="dxa"/>
            <w:shd w:val="clear" w:color="auto" w:fill="D9D9D9" w:themeFill="background1" w:themeFillShade="D9"/>
          </w:tcPr>
          <w:p w14:paraId="7D5DDB7F" w14:textId="0D0F5CCE" w:rsidR="009548E3" w:rsidRPr="0053679E" w:rsidRDefault="009548E3" w:rsidP="00C33EF3">
            <w:pPr>
              <w:keepNext/>
              <w:spacing w:before="40" w:after="40" w:line="230" w:lineRule="exact"/>
              <w:jc w:val="both"/>
              <w:rPr>
                <w:b/>
                <w:bCs/>
              </w:rPr>
            </w:pPr>
            <w:r>
              <w:rPr>
                <w:b/>
                <w:bCs/>
              </w:rPr>
              <w:t>When?</w:t>
            </w:r>
          </w:p>
        </w:tc>
        <w:tc>
          <w:tcPr>
            <w:tcW w:w="2524" w:type="dxa"/>
            <w:shd w:val="clear" w:color="auto" w:fill="D9D9D9" w:themeFill="background1" w:themeFillShade="D9"/>
          </w:tcPr>
          <w:p w14:paraId="5F1E8ECD" w14:textId="1C477B9C" w:rsidR="009548E3" w:rsidRPr="0053679E" w:rsidRDefault="009548E3" w:rsidP="00C33EF3">
            <w:pPr>
              <w:keepNext/>
              <w:spacing w:before="40" w:after="40" w:line="230" w:lineRule="exact"/>
              <w:jc w:val="both"/>
              <w:rPr>
                <w:b/>
                <w:bCs/>
              </w:rPr>
            </w:pPr>
            <w:r w:rsidRPr="0053679E">
              <w:rPr>
                <w:b/>
                <w:bCs/>
              </w:rPr>
              <w:t>Law</w:t>
            </w:r>
          </w:p>
        </w:tc>
      </w:tr>
      <w:tr w:rsidR="009548E3" w14:paraId="653A8CE6" w14:textId="77777777" w:rsidTr="00745D60">
        <w:tc>
          <w:tcPr>
            <w:tcW w:w="1754" w:type="dxa"/>
          </w:tcPr>
          <w:p w14:paraId="22552C43" w14:textId="77777777" w:rsidR="009548E3" w:rsidRDefault="009548E3" w:rsidP="00745D60">
            <w:pPr>
              <w:spacing w:before="40" w:after="40" w:line="230" w:lineRule="exact"/>
              <w:jc w:val="both"/>
            </w:pPr>
            <w:r>
              <w:t>ACT</w:t>
            </w:r>
          </w:p>
        </w:tc>
        <w:tc>
          <w:tcPr>
            <w:tcW w:w="3135" w:type="dxa"/>
          </w:tcPr>
          <w:p w14:paraId="388FC4D5" w14:textId="75E04D8C" w:rsidR="009548E3" w:rsidRPr="00C33EF3" w:rsidRDefault="00EF6253" w:rsidP="00745D60">
            <w:pPr>
              <w:spacing w:before="40" w:after="40" w:line="230" w:lineRule="exact"/>
              <w:rPr>
                <w:sz w:val="32"/>
                <w:szCs w:val="32"/>
              </w:rPr>
            </w:pPr>
            <w:r w:rsidRPr="00C33EF3">
              <w:rPr>
                <w:color w:val="00B050"/>
                <w:sz w:val="32"/>
                <w:szCs w:val="32"/>
              </w:rPr>
              <w:sym w:font="Wingdings" w:char="F0FC"/>
            </w:r>
          </w:p>
        </w:tc>
        <w:tc>
          <w:tcPr>
            <w:tcW w:w="1796" w:type="dxa"/>
          </w:tcPr>
          <w:p w14:paraId="139CBF8A" w14:textId="69EC18A4" w:rsidR="009548E3" w:rsidRDefault="00907E24" w:rsidP="00745D60">
            <w:pPr>
              <w:spacing w:before="40" w:after="40" w:line="230" w:lineRule="exact"/>
            </w:pPr>
            <w:r>
              <w:t>Upon the birth of the child from commencement</w:t>
            </w:r>
            <w:r w:rsidR="00BB36D8">
              <w:t>, if consented to by the donor</w:t>
            </w:r>
          </w:p>
        </w:tc>
        <w:tc>
          <w:tcPr>
            <w:tcW w:w="2524" w:type="dxa"/>
          </w:tcPr>
          <w:p w14:paraId="7E7EE595" w14:textId="51C07ACC" w:rsidR="009548E3" w:rsidRDefault="009548E3" w:rsidP="00745D60">
            <w:pPr>
              <w:spacing w:before="40" w:after="40" w:line="230" w:lineRule="exact"/>
            </w:pPr>
            <w:r w:rsidRPr="0089545C">
              <w:rPr>
                <w:i/>
                <w:iCs/>
              </w:rPr>
              <w:t>Assisted Reproductive Technology Act 2024</w:t>
            </w:r>
            <w:r>
              <w:t xml:space="preserve"> (ACT), s.</w:t>
            </w:r>
            <w:r w:rsidR="00907E24">
              <w:t>67(1)</w:t>
            </w:r>
            <w:r w:rsidR="00BB36D8">
              <w:t>(b)</w:t>
            </w:r>
          </w:p>
        </w:tc>
      </w:tr>
      <w:tr w:rsidR="009548E3" w14:paraId="3B55545D" w14:textId="77777777" w:rsidTr="00745D60">
        <w:tc>
          <w:tcPr>
            <w:tcW w:w="1754" w:type="dxa"/>
          </w:tcPr>
          <w:p w14:paraId="123C327E" w14:textId="77777777" w:rsidR="009548E3" w:rsidRDefault="009548E3" w:rsidP="00745D60">
            <w:pPr>
              <w:spacing w:before="40" w:after="40" w:line="230" w:lineRule="exact"/>
              <w:jc w:val="both"/>
            </w:pPr>
            <w:r>
              <w:t>NSW</w:t>
            </w:r>
          </w:p>
        </w:tc>
        <w:tc>
          <w:tcPr>
            <w:tcW w:w="3135" w:type="dxa"/>
          </w:tcPr>
          <w:p w14:paraId="2A69C492" w14:textId="3A56A833" w:rsidR="009548E3" w:rsidRDefault="00C30C56" w:rsidP="00745D60">
            <w:pPr>
              <w:spacing w:before="40" w:after="40" w:line="230" w:lineRule="exact"/>
            </w:pPr>
            <w:r>
              <w:t>Only if reasonably necessary to save the child’s life</w:t>
            </w:r>
            <w:r w:rsidR="00650CDD">
              <w:t>/prevent serious damage to health, and cannot reasonably be obtained otherwise</w:t>
            </w:r>
          </w:p>
        </w:tc>
        <w:tc>
          <w:tcPr>
            <w:tcW w:w="1796" w:type="dxa"/>
          </w:tcPr>
          <w:p w14:paraId="3DE7EBA5" w14:textId="77777777" w:rsidR="009548E3" w:rsidRDefault="009548E3" w:rsidP="00745D60">
            <w:pPr>
              <w:spacing w:before="40" w:after="40" w:line="230" w:lineRule="exact"/>
            </w:pPr>
          </w:p>
        </w:tc>
        <w:tc>
          <w:tcPr>
            <w:tcW w:w="2524" w:type="dxa"/>
          </w:tcPr>
          <w:p w14:paraId="36A6E2BE" w14:textId="56EEEB10" w:rsidR="009548E3" w:rsidRDefault="009548E3" w:rsidP="00745D60">
            <w:pPr>
              <w:spacing w:before="40" w:after="40" w:line="230" w:lineRule="exact"/>
            </w:pPr>
            <w:r w:rsidRPr="0089545C">
              <w:rPr>
                <w:i/>
                <w:iCs/>
              </w:rPr>
              <w:t>Assisted Reproductive Technology Act 2007</w:t>
            </w:r>
            <w:r>
              <w:t xml:space="preserve"> (NSW), s.</w:t>
            </w:r>
            <w:r w:rsidR="00267939">
              <w:t>38(1)(c)</w:t>
            </w:r>
          </w:p>
        </w:tc>
      </w:tr>
      <w:tr w:rsidR="009548E3" w14:paraId="3A8C0076" w14:textId="77777777" w:rsidTr="00745D60">
        <w:tc>
          <w:tcPr>
            <w:tcW w:w="1754" w:type="dxa"/>
          </w:tcPr>
          <w:p w14:paraId="5392363F" w14:textId="77777777" w:rsidR="009548E3" w:rsidRDefault="009548E3" w:rsidP="00745D60">
            <w:pPr>
              <w:spacing w:before="40" w:after="40" w:line="230" w:lineRule="exact"/>
              <w:jc w:val="both"/>
            </w:pPr>
            <w:r>
              <w:t>NT</w:t>
            </w:r>
          </w:p>
        </w:tc>
        <w:tc>
          <w:tcPr>
            <w:tcW w:w="3135" w:type="dxa"/>
          </w:tcPr>
          <w:p w14:paraId="2B37ED26" w14:textId="1251C89C" w:rsidR="009548E3" w:rsidRPr="00C33EF3" w:rsidRDefault="00EF6253" w:rsidP="00745D60">
            <w:pPr>
              <w:spacing w:before="40" w:after="40" w:line="230" w:lineRule="exact"/>
              <w:rPr>
                <w:sz w:val="32"/>
                <w:szCs w:val="32"/>
              </w:rPr>
            </w:pPr>
            <w:r w:rsidRPr="00C33EF3">
              <w:rPr>
                <w:color w:val="FF0000"/>
                <w:sz w:val="32"/>
                <w:szCs w:val="32"/>
              </w:rPr>
              <w:sym w:font="Wingdings" w:char="F0FB"/>
            </w:r>
          </w:p>
        </w:tc>
        <w:tc>
          <w:tcPr>
            <w:tcW w:w="1796" w:type="dxa"/>
          </w:tcPr>
          <w:p w14:paraId="5F47EF7A" w14:textId="77777777" w:rsidR="009548E3" w:rsidRDefault="009548E3" w:rsidP="00745D60">
            <w:pPr>
              <w:spacing w:before="40" w:after="40" w:line="230" w:lineRule="exact"/>
            </w:pPr>
          </w:p>
        </w:tc>
        <w:tc>
          <w:tcPr>
            <w:tcW w:w="2524" w:type="dxa"/>
          </w:tcPr>
          <w:p w14:paraId="1B91919D" w14:textId="0F5D3463" w:rsidR="009548E3" w:rsidRDefault="009548E3" w:rsidP="00745D60">
            <w:pPr>
              <w:spacing w:before="40" w:after="40" w:line="230" w:lineRule="exact"/>
            </w:pPr>
          </w:p>
        </w:tc>
      </w:tr>
      <w:tr w:rsidR="009548E3" w14:paraId="4FCA2B86" w14:textId="77777777" w:rsidTr="00745D60">
        <w:tc>
          <w:tcPr>
            <w:tcW w:w="1754" w:type="dxa"/>
          </w:tcPr>
          <w:p w14:paraId="27FA9333" w14:textId="77777777" w:rsidR="009548E3" w:rsidRDefault="009548E3" w:rsidP="00745D60">
            <w:pPr>
              <w:spacing w:before="40" w:after="40" w:line="230" w:lineRule="exact"/>
              <w:jc w:val="both"/>
            </w:pPr>
            <w:r>
              <w:t>Qld</w:t>
            </w:r>
          </w:p>
        </w:tc>
        <w:tc>
          <w:tcPr>
            <w:tcW w:w="3135" w:type="dxa"/>
          </w:tcPr>
          <w:p w14:paraId="52EDC752" w14:textId="4FB84CA4" w:rsidR="009548E3" w:rsidRPr="00C33EF3" w:rsidRDefault="00EF6253" w:rsidP="00745D60">
            <w:pPr>
              <w:spacing w:before="40" w:after="40" w:line="230" w:lineRule="exact"/>
              <w:rPr>
                <w:sz w:val="32"/>
                <w:szCs w:val="32"/>
              </w:rPr>
            </w:pPr>
            <w:r w:rsidRPr="00C33EF3">
              <w:rPr>
                <w:color w:val="00B050"/>
                <w:sz w:val="32"/>
                <w:szCs w:val="32"/>
              </w:rPr>
              <w:sym w:font="Wingdings" w:char="F0FC"/>
            </w:r>
          </w:p>
        </w:tc>
        <w:tc>
          <w:tcPr>
            <w:tcW w:w="1796" w:type="dxa"/>
          </w:tcPr>
          <w:p w14:paraId="49514BCC" w14:textId="677DF425" w:rsidR="009548E3" w:rsidRDefault="00EF44D4" w:rsidP="00745D60">
            <w:pPr>
              <w:spacing w:before="40" w:after="40" w:line="230" w:lineRule="exact"/>
            </w:pPr>
            <w:r>
              <w:t>If consented to by the donor</w:t>
            </w:r>
          </w:p>
        </w:tc>
        <w:tc>
          <w:tcPr>
            <w:tcW w:w="2524" w:type="dxa"/>
          </w:tcPr>
          <w:p w14:paraId="07046CAF" w14:textId="71107705" w:rsidR="009548E3" w:rsidRDefault="009548E3" w:rsidP="00745D60">
            <w:pPr>
              <w:spacing w:before="40" w:after="40" w:line="230" w:lineRule="exact"/>
            </w:pPr>
            <w:r w:rsidRPr="0089545C">
              <w:rPr>
                <w:i/>
                <w:iCs/>
              </w:rPr>
              <w:t>Assisted Reproductive Technology Act 2024</w:t>
            </w:r>
            <w:r>
              <w:t xml:space="preserve"> (Qld), s.</w:t>
            </w:r>
            <w:r w:rsidR="00EF44D4">
              <w:t>48(4)</w:t>
            </w:r>
            <w:r w:rsidR="00EF44D4">
              <w:rPr>
                <w:rStyle w:val="FootnoteReference"/>
              </w:rPr>
              <w:footnoteReference w:id="14"/>
            </w:r>
          </w:p>
        </w:tc>
      </w:tr>
      <w:tr w:rsidR="009548E3" w14:paraId="55BFD07D" w14:textId="77777777" w:rsidTr="00745D60">
        <w:tc>
          <w:tcPr>
            <w:tcW w:w="1754" w:type="dxa"/>
          </w:tcPr>
          <w:p w14:paraId="19F48521" w14:textId="77777777" w:rsidR="009548E3" w:rsidRDefault="009548E3" w:rsidP="00745D60">
            <w:pPr>
              <w:spacing w:before="40" w:after="40" w:line="230" w:lineRule="exact"/>
              <w:jc w:val="both"/>
            </w:pPr>
            <w:r>
              <w:t>SA</w:t>
            </w:r>
          </w:p>
        </w:tc>
        <w:tc>
          <w:tcPr>
            <w:tcW w:w="3135" w:type="dxa"/>
          </w:tcPr>
          <w:p w14:paraId="54A40779" w14:textId="63C127E0" w:rsidR="009548E3" w:rsidRPr="00C33EF3" w:rsidRDefault="00EF6253" w:rsidP="00745D60">
            <w:pPr>
              <w:spacing w:before="40" w:after="40" w:line="230" w:lineRule="exact"/>
              <w:rPr>
                <w:sz w:val="32"/>
                <w:szCs w:val="32"/>
              </w:rPr>
            </w:pPr>
            <w:r w:rsidRPr="00C33EF3">
              <w:rPr>
                <w:color w:val="00B050"/>
                <w:sz w:val="32"/>
                <w:szCs w:val="32"/>
              </w:rPr>
              <w:sym w:font="Wingdings" w:char="F0FC"/>
            </w:r>
          </w:p>
        </w:tc>
        <w:tc>
          <w:tcPr>
            <w:tcW w:w="1796" w:type="dxa"/>
          </w:tcPr>
          <w:p w14:paraId="5AC6E64F" w14:textId="396F418D" w:rsidR="009548E3" w:rsidRDefault="00A30192" w:rsidP="00745D60">
            <w:pPr>
              <w:spacing w:before="40" w:after="40" w:line="230" w:lineRule="exact"/>
            </w:pPr>
            <w:r>
              <w:t>If consented to by donor</w:t>
            </w:r>
          </w:p>
        </w:tc>
        <w:tc>
          <w:tcPr>
            <w:tcW w:w="2524" w:type="dxa"/>
          </w:tcPr>
          <w:p w14:paraId="33BF878C" w14:textId="27670FC0" w:rsidR="009548E3" w:rsidRDefault="00700CC5" w:rsidP="00745D60">
            <w:pPr>
              <w:spacing w:before="40" w:after="40" w:line="230" w:lineRule="exact"/>
            </w:pPr>
            <w:r w:rsidRPr="0089545C">
              <w:rPr>
                <w:i/>
                <w:iCs/>
              </w:rPr>
              <w:t>Assisted Reproductive Treatment Regulations 2024</w:t>
            </w:r>
            <w:r>
              <w:t xml:space="preserve"> (SA), reg.14(c)</w:t>
            </w:r>
          </w:p>
        </w:tc>
      </w:tr>
      <w:tr w:rsidR="009548E3" w14:paraId="2B502CEE" w14:textId="77777777" w:rsidTr="00745D60">
        <w:tc>
          <w:tcPr>
            <w:tcW w:w="1754" w:type="dxa"/>
          </w:tcPr>
          <w:p w14:paraId="3AAE21F4" w14:textId="77777777" w:rsidR="009548E3" w:rsidRDefault="009548E3" w:rsidP="00745D60">
            <w:pPr>
              <w:spacing w:before="40" w:after="40" w:line="230" w:lineRule="exact"/>
              <w:jc w:val="both"/>
            </w:pPr>
            <w:r>
              <w:t>Tas</w:t>
            </w:r>
          </w:p>
        </w:tc>
        <w:tc>
          <w:tcPr>
            <w:tcW w:w="3135" w:type="dxa"/>
          </w:tcPr>
          <w:p w14:paraId="45595F9D" w14:textId="76DB8E95" w:rsidR="009548E3" w:rsidRPr="00C33EF3" w:rsidRDefault="00EF6253" w:rsidP="00745D60">
            <w:pPr>
              <w:spacing w:before="40" w:after="40" w:line="230" w:lineRule="exact"/>
              <w:rPr>
                <w:sz w:val="32"/>
                <w:szCs w:val="32"/>
              </w:rPr>
            </w:pPr>
            <w:r w:rsidRPr="00C33EF3">
              <w:rPr>
                <w:color w:val="FF0000"/>
                <w:sz w:val="32"/>
                <w:szCs w:val="32"/>
              </w:rPr>
              <w:sym w:font="Wingdings" w:char="F0FB"/>
            </w:r>
          </w:p>
        </w:tc>
        <w:tc>
          <w:tcPr>
            <w:tcW w:w="1796" w:type="dxa"/>
          </w:tcPr>
          <w:p w14:paraId="72550ACD" w14:textId="77777777" w:rsidR="009548E3" w:rsidRDefault="009548E3" w:rsidP="00745D60">
            <w:pPr>
              <w:spacing w:before="40" w:after="40" w:line="230" w:lineRule="exact"/>
            </w:pPr>
          </w:p>
        </w:tc>
        <w:tc>
          <w:tcPr>
            <w:tcW w:w="2524" w:type="dxa"/>
          </w:tcPr>
          <w:p w14:paraId="10B5D8F0" w14:textId="373CCC75" w:rsidR="009548E3" w:rsidRDefault="009548E3" w:rsidP="00745D60">
            <w:pPr>
              <w:spacing w:before="40" w:after="40" w:line="230" w:lineRule="exact"/>
            </w:pPr>
          </w:p>
        </w:tc>
      </w:tr>
      <w:tr w:rsidR="009548E3" w14:paraId="6106430A" w14:textId="77777777" w:rsidTr="00745D60">
        <w:tc>
          <w:tcPr>
            <w:tcW w:w="1754" w:type="dxa"/>
          </w:tcPr>
          <w:p w14:paraId="3DD873B6" w14:textId="77777777" w:rsidR="009548E3" w:rsidRDefault="009548E3" w:rsidP="00745D60">
            <w:pPr>
              <w:spacing w:before="40" w:after="40" w:line="230" w:lineRule="exact"/>
              <w:jc w:val="both"/>
            </w:pPr>
            <w:r>
              <w:t>Vic</w:t>
            </w:r>
          </w:p>
        </w:tc>
        <w:tc>
          <w:tcPr>
            <w:tcW w:w="3135" w:type="dxa"/>
          </w:tcPr>
          <w:p w14:paraId="33DBF15F" w14:textId="662F37AA" w:rsidR="009548E3" w:rsidRPr="00C33EF3" w:rsidRDefault="00EF6253" w:rsidP="00745D60">
            <w:pPr>
              <w:spacing w:before="40" w:after="40" w:line="230" w:lineRule="exact"/>
              <w:rPr>
                <w:sz w:val="32"/>
                <w:szCs w:val="32"/>
              </w:rPr>
            </w:pPr>
            <w:r w:rsidRPr="00C33EF3">
              <w:rPr>
                <w:color w:val="00B050"/>
                <w:sz w:val="32"/>
                <w:szCs w:val="32"/>
              </w:rPr>
              <w:sym w:font="Wingdings" w:char="F0FC"/>
            </w:r>
          </w:p>
        </w:tc>
        <w:tc>
          <w:tcPr>
            <w:tcW w:w="1796" w:type="dxa"/>
          </w:tcPr>
          <w:p w14:paraId="57F0B31F" w14:textId="0CA66F62" w:rsidR="009548E3" w:rsidRDefault="00A0131B" w:rsidP="00745D60">
            <w:pPr>
              <w:spacing w:before="40" w:after="40" w:line="230" w:lineRule="exact"/>
            </w:pPr>
            <w:r>
              <w:t>With the consent of the donor</w:t>
            </w:r>
          </w:p>
        </w:tc>
        <w:tc>
          <w:tcPr>
            <w:tcW w:w="2524" w:type="dxa"/>
          </w:tcPr>
          <w:p w14:paraId="17C7A4B4" w14:textId="56F8ED91" w:rsidR="009548E3" w:rsidRDefault="009548E3" w:rsidP="00745D60">
            <w:pPr>
              <w:spacing w:before="40" w:after="40" w:line="230" w:lineRule="exact"/>
            </w:pPr>
            <w:r w:rsidRPr="00692881">
              <w:rPr>
                <w:i/>
                <w:iCs/>
              </w:rPr>
              <w:t xml:space="preserve">Assisted </w:t>
            </w:r>
            <w:r w:rsidR="00692881" w:rsidRPr="00692881">
              <w:rPr>
                <w:i/>
                <w:iCs/>
              </w:rPr>
              <w:t>R</w:t>
            </w:r>
            <w:r w:rsidRPr="00692881">
              <w:rPr>
                <w:i/>
                <w:iCs/>
              </w:rPr>
              <w:t>eproductive Treatment Act 2008</w:t>
            </w:r>
            <w:r>
              <w:t xml:space="preserve"> (Vic), s.</w:t>
            </w:r>
            <w:r w:rsidR="000E0D5D">
              <w:t>58(1)(a)</w:t>
            </w:r>
          </w:p>
        </w:tc>
      </w:tr>
      <w:tr w:rsidR="009548E3" w14:paraId="70429ED0" w14:textId="77777777" w:rsidTr="00745D60">
        <w:tc>
          <w:tcPr>
            <w:tcW w:w="1754" w:type="dxa"/>
          </w:tcPr>
          <w:p w14:paraId="4846B292" w14:textId="77777777" w:rsidR="009548E3" w:rsidRDefault="009548E3" w:rsidP="00745D60">
            <w:pPr>
              <w:spacing w:before="40" w:after="40" w:line="230" w:lineRule="exact"/>
              <w:jc w:val="both"/>
            </w:pPr>
            <w:r>
              <w:t>WA</w:t>
            </w:r>
          </w:p>
        </w:tc>
        <w:tc>
          <w:tcPr>
            <w:tcW w:w="3135" w:type="dxa"/>
          </w:tcPr>
          <w:p w14:paraId="5B3D6002" w14:textId="4C3C6525" w:rsidR="009548E3" w:rsidRPr="00C33EF3" w:rsidRDefault="00EF6253" w:rsidP="00745D60">
            <w:pPr>
              <w:spacing w:before="40" w:after="40" w:line="230" w:lineRule="exact"/>
              <w:rPr>
                <w:sz w:val="32"/>
                <w:szCs w:val="32"/>
              </w:rPr>
            </w:pPr>
            <w:r w:rsidRPr="00C33EF3">
              <w:rPr>
                <w:color w:val="FF0000"/>
                <w:sz w:val="32"/>
                <w:szCs w:val="32"/>
              </w:rPr>
              <w:sym w:font="Wingdings" w:char="F0FB"/>
            </w:r>
          </w:p>
        </w:tc>
        <w:tc>
          <w:tcPr>
            <w:tcW w:w="1796" w:type="dxa"/>
          </w:tcPr>
          <w:p w14:paraId="32E6AC90" w14:textId="77777777" w:rsidR="009548E3" w:rsidRDefault="009548E3" w:rsidP="00745D60">
            <w:pPr>
              <w:spacing w:before="40" w:after="40" w:line="230" w:lineRule="exact"/>
            </w:pPr>
          </w:p>
        </w:tc>
        <w:tc>
          <w:tcPr>
            <w:tcW w:w="2524" w:type="dxa"/>
          </w:tcPr>
          <w:p w14:paraId="5C9905D1" w14:textId="045C5CBE" w:rsidR="009548E3" w:rsidRDefault="009548E3" w:rsidP="00745D60">
            <w:pPr>
              <w:spacing w:before="40" w:after="40" w:line="230" w:lineRule="exact"/>
            </w:pPr>
            <w:r w:rsidRPr="00692881">
              <w:rPr>
                <w:i/>
                <w:iCs/>
              </w:rPr>
              <w:t xml:space="preserve">Human Reproductive </w:t>
            </w:r>
            <w:r w:rsidR="00403599" w:rsidRPr="00692881">
              <w:rPr>
                <w:i/>
                <w:iCs/>
              </w:rPr>
              <w:t>T</w:t>
            </w:r>
            <w:r w:rsidRPr="00692881">
              <w:rPr>
                <w:i/>
                <w:iCs/>
              </w:rPr>
              <w:t xml:space="preserve">echnology </w:t>
            </w:r>
            <w:r w:rsidR="00403599" w:rsidRPr="00692881">
              <w:rPr>
                <w:i/>
                <w:iCs/>
              </w:rPr>
              <w:t>Act</w:t>
            </w:r>
            <w:r w:rsidRPr="00692881">
              <w:rPr>
                <w:i/>
                <w:iCs/>
              </w:rPr>
              <w:t xml:space="preserve"> </w:t>
            </w:r>
            <w:r w:rsidR="00403599" w:rsidRPr="00692881">
              <w:rPr>
                <w:i/>
                <w:iCs/>
              </w:rPr>
              <w:t>199</w:t>
            </w:r>
            <w:r w:rsidRPr="00692881">
              <w:rPr>
                <w:i/>
                <w:iCs/>
              </w:rPr>
              <w:t>1</w:t>
            </w:r>
            <w:r>
              <w:t xml:space="preserve"> (WA), </w:t>
            </w:r>
            <w:r w:rsidR="00403599">
              <w:t>s.45</w:t>
            </w:r>
            <w:r w:rsidR="00BD5964">
              <w:t>(3)(a</w:t>
            </w:r>
            <w:proofErr w:type="gramStart"/>
            <w:r w:rsidR="00BD5964">
              <w:t>)</w:t>
            </w:r>
            <w:r w:rsidR="00692881">
              <w:t>;</w:t>
            </w:r>
            <w:proofErr w:type="gramEnd"/>
          </w:p>
          <w:p w14:paraId="7580FBA3" w14:textId="72AE91E8" w:rsidR="009548E3" w:rsidRDefault="007468EA" w:rsidP="00745D60">
            <w:pPr>
              <w:spacing w:before="40" w:after="40" w:line="230" w:lineRule="exact"/>
            </w:pPr>
            <w:r>
              <w:t>Likely yes, t</w:t>
            </w:r>
            <w:r w:rsidR="009548E3">
              <w:t xml:space="preserve">o commence: </w:t>
            </w:r>
            <w:r w:rsidR="009548E3" w:rsidRPr="00692881">
              <w:rPr>
                <w:i/>
                <w:iCs/>
              </w:rPr>
              <w:t>Assisted Reproductive Technology and Sur</w:t>
            </w:r>
            <w:r w:rsidR="00692881">
              <w:rPr>
                <w:i/>
                <w:iCs/>
              </w:rPr>
              <w:t>ro</w:t>
            </w:r>
            <w:r w:rsidR="009548E3" w:rsidRPr="00692881">
              <w:rPr>
                <w:i/>
                <w:iCs/>
              </w:rPr>
              <w:t>gacy Act 2025</w:t>
            </w:r>
            <w:r w:rsidR="009548E3">
              <w:t xml:space="preserve"> (WA), s</w:t>
            </w:r>
            <w:r w:rsidR="00692881">
              <w:t>.98(4)</w:t>
            </w:r>
          </w:p>
        </w:tc>
      </w:tr>
    </w:tbl>
    <w:p w14:paraId="46D3827B" w14:textId="77777777" w:rsidR="0053679E" w:rsidRDefault="0053679E" w:rsidP="00500623">
      <w:pPr>
        <w:spacing w:after="0" w:line="240" w:lineRule="auto"/>
        <w:jc w:val="both"/>
      </w:pPr>
    </w:p>
    <w:tbl>
      <w:tblPr>
        <w:tblStyle w:val="TableGrid"/>
        <w:tblW w:w="0" w:type="auto"/>
        <w:tblLook w:val="04A0" w:firstRow="1" w:lastRow="0" w:firstColumn="1" w:lastColumn="0" w:noHBand="0" w:noVBand="1"/>
      </w:tblPr>
      <w:tblGrid>
        <w:gridCol w:w="9016"/>
      </w:tblGrid>
      <w:tr w:rsidR="00112B84" w14:paraId="6B6769E2" w14:textId="77777777" w:rsidTr="00112B84">
        <w:tc>
          <w:tcPr>
            <w:tcW w:w="9016" w:type="dxa"/>
          </w:tcPr>
          <w:p w14:paraId="29FD09A3" w14:textId="10F32B87" w:rsidR="00112B84" w:rsidRDefault="00112B84" w:rsidP="00EF6253">
            <w:pPr>
              <w:spacing w:before="120" w:after="120"/>
              <w:jc w:val="both"/>
              <w:rPr>
                <w:b/>
                <w:bCs/>
              </w:rPr>
            </w:pPr>
            <w:r>
              <w:rPr>
                <w:b/>
                <w:bCs/>
              </w:rPr>
              <w:t xml:space="preserve">Lesson 13: When legislating, consult widely and meaningfully, and take the time to draft such complex laws carefully. </w:t>
            </w:r>
          </w:p>
        </w:tc>
      </w:tr>
    </w:tbl>
    <w:p w14:paraId="4CEDE9C0" w14:textId="77777777" w:rsidR="00112B84" w:rsidRDefault="00112B84" w:rsidP="00EF6253">
      <w:pPr>
        <w:spacing w:after="0" w:line="240" w:lineRule="auto"/>
        <w:jc w:val="both"/>
        <w:rPr>
          <w:b/>
          <w:bCs/>
        </w:rPr>
      </w:pPr>
    </w:p>
    <w:p w14:paraId="37A7858B" w14:textId="77777777" w:rsidR="00CC61D4" w:rsidRDefault="00BA29E0" w:rsidP="00F17D9D">
      <w:pPr>
        <w:spacing w:after="240" w:line="240" w:lineRule="auto"/>
        <w:jc w:val="both"/>
      </w:pPr>
      <w:r>
        <w:t>The age for which clinics are to provide information</w:t>
      </w:r>
      <w:r w:rsidR="009667F7">
        <w:t xml:space="preserve"> from their data</w:t>
      </w:r>
      <w:r>
        <w:t xml:space="preserve">, </w:t>
      </w:r>
      <w:r w:rsidR="001225C6">
        <w:t xml:space="preserve">subject to any contrary statute is 18+. In several States, the age by statute is, or will soon be, less than that. </w:t>
      </w:r>
      <w:r w:rsidR="00727F22">
        <w:t xml:space="preserve">When the </w:t>
      </w:r>
      <w:r w:rsidR="00727F22" w:rsidRPr="00801DDB">
        <w:rPr>
          <w:b/>
          <w:bCs/>
        </w:rPr>
        <w:t>ACT</w:t>
      </w:r>
      <w:r w:rsidR="00727F22">
        <w:t xml:space="preserve"> changed to less than 18, by a rushed legislative change</w:t>
      </w:r>
      <w:r w:rsidR="00AD5BE4">
        <w:t xml:space="preserve">, much of the donor sperm in the ACT was no longer compliant, as consents were provided </w:t>
      </w:r>
      <w:proofErr w:type="gramStart"/>
      <w:r w:rsidR="00AD5BE4">
        <w:t>on the basis of</w:t>
      </w:r>
      <w:proofErr w:type="gramEnd"/>
      <w:r w:rsidR="00AD5BE4">
        <w:t xml:space="preserve"> openness when the donor conceived child turned 18. </w:t>
      </w:r>
      <w:r w:rsidR="00EC302E">
        <w:t xml:space="preserve">The fact that the age was dropped to 16 or below did not matter for that donor- whose consent was limited to 18 or above. </w:t>
      </w:r>
    </w:p>
    <w:p w14:paraId="451D92EB" w14:textId="08028EAF" w:rsidR="00C7616D" w:rsidRDefault="00CC61D4" w:rsidP="00F17D9D">
      <w:pPr>
        <w:spacing w:after="240" w:line="240" w:lineRule="auto"/>
        <w:jc w:val="both"/>
      </w:pPr>
      <w:r>
        <w:t xml:space="preserve">Prior to legislating, the ACT had no specific laws regulating ART clinics. ACT Health, without notice, wrote to clinics and other stakeholders, giving a total of two </w:t>
      </w:r>
      <w:proofErr w:type="spellStart"/>
      <w:r>
        <w:t>weeks notice</w:t>
      </w:r>
      <w:proofErr w:type="spellEnd"/>
      <w:r w:rsidR="00801DDB">
        <w:t xml:space="preserve"> in which to make submissions. It did not then actively engage with </w:t>
      </w:r>
      <w:r w:rsidR="003E42D9">
        <w:t xml:space="preserve">all key </w:t>
      </w:r>
      <w:r w:rsidR="00801DDB">
        <w:t xml:space="preserve">stakeholders when drafting the bill. </w:t>
      </w:r>
    </w:p>
    <w:p w14:paraId="2FBAAC9C" w14:textId="586C6889" w:rsidR="00BA29E0" w:rsidRDefault="00C7616D" w:rsidP="00F17D9D">
      <w:pPr>
        <w:spacing w:after="240" w:line="240" w:lineRule="auto"/>
        <w:jc w:val="both"/>
      </w:pPr>
      <w:r>
        <w:t xml:space="preserve">The ACT had to quickly amend its family limits </w:t>
      </w:r>
      <w:r w:rsidR="003E42D9">
        <w:t>in 2025</w:t>
      </w:r>
      <w:r w:rsidR="005E7460">
        <w:rPr>
          <w:rStyle w:val="FootnoteReference"/>
        </w:rPr>
        <w:footnoteReference w:id="15"/>
      </w:r>
      <w:r w:rsidR="003E42D9">
        <w:t xml:space="preserve"> </w:t>
      </w:r>
      <w:r>
        <w:t>after they were first legislate</w:t>
      </w:r>
      <w:r w:rsidR="003E42D9">
        <w:t>d in 2024,</w:t>
      </w:r>
      <w:r>
        <w:t xml:space="preserve"> as they were quickly drafted, and did not reflect the intention of the drafters</w:t>
      </w:r>
      <w:r w:rsidR="003E42D9">
        <w:t xml:space="preserve">. But then </w:t>
      </w:r>
      <w:r w:rsidR="003E42D9">
        <w:lastRenderedPageBreak/>
        <w:t>further amendments were needed in 2025</w:t>
      </w:r>
      <w:r w:rsidR="005E7460">
        <w:rPr>
          <w:rStyle w:val="FootnoteReference"/>
        </w:rPr>
        <w:footnoteReference w:id="16"/>
      </w:r>
      <w:r w:rsidR="005E7460">
        <w:t xml:space="preserve">, arising from further patches, that should have been detected before the 2024 Bill was first presented. </w:t>
      </w:r>
      <w:r w:rsidR="003E42D9">
        <w:t xml:space="preserve"> </w:t>
      </w:r>
      <w:r>
        <w:t xml:space="preserve"> </w:t>
      </w:r>
      <w:r w:rsidR="00727F22">
        <w:t xml:space="preserve"> </w:t>
      </w:r>
    </w:p>
    <w:p w14:paraId="73132D30" w14:textId="36353ED1" w:rsidR="00C7616D" w:rsidRDefault="00B13B1D" w:rsidP="00F17D9D">
      <w:pPr>
        <w:spacing w:after="240" w:line="240" w:lineRule="auto"/>
        <w:jc w:val="both"/>
      </w:pPr>
      <w:r w:rsidRPr="0026362F">
        <w:rPr>
          <w:b/>
          <w:bCs/>
        </w:rPr>
        <w:t>Queensland</w:t>
      </w:r>
      <w:r>
        <w:t xml:space="preserve"> gave stakeholders, again without notice (although the Minister had called for laws)</w:t>
      </w:r>
      <w:r w:rsidR="001C1EAB">
        <w:t xml:space="preserve">, 13 days to respond (from emails being sent on the Monday, to submissions being due </w:t>
      </w:r>
      <w:r w:rsidR="005F4034">
        <w:t>on a</w:t>
      </w:r>
      <w:r w:rsidR="001C1EAB">
        <w:t xml:space="preserve"> Sunday</w:t>
      </w:r>
      <w:r w:rsidR="0026362F">
        <w:t>)</w:t>
      </w:r>
      <w:r w:rsidR="001C1EAB">
        <w:t xml:space="preserve">. </w:t>
      </w:r>
      <w:r w:rsidR="005F4034">
        <w:t xml:space="preserve">Queensland </w:t>
      </w:r>
      <w:r w:rsidR="0026362F">
        <w:t>H</w:t>
      </w:r>
      <w:r w:rsidR="005F4034">
        <w:t>ealth however engaged much more with stakeholders</w:t>
      </w:r>
      <w:r w:rsidR="0026362F">
        <w:t xml:space="preserve"> after that point</w:t>
      </w:r>
      <w:r w:rsidR="005F4034">
        <w:t xml:space="preserve"> than did ACT Health</w:t>
      </w:r>
      <w:r w:rsidR="0026362F">
        <w:t>, by releasing several papers, and engaging in both industry consultation and one on one engagement with individual clinics and key stakeholders</w:t>
      </w:r>
      <w:r w:rsidR="0026362F">
        <w:rPr>
          <w:rStyle w:val="FootnoteReference"/>
        </w:rPr>
        <w:footnoteReference w:id="17"/>
      </w:r>
      <w:r w:rsidR="005F4034">
        <w:t xml:space="preserve">. </w:t>
      </w:r>
    </w:p>
    <w:p w14:paraId="46BE5D65" w14:textId="481E80F9" w:rsidR="005F4034" w:rsidRDefault="005F4034" w:rsidP="00F17D9D">
      <w:pPr>
        <w:spacing w:after="240" w:line="240" w:lineRule="auto"/>
        <w:jc w:val="both"/>
      </w:pPr>
      <w:r>
        <w:t xml:space="preserve">The </w:t>
      </w:r>
      <w:r w:rsidR="005E7460">
        <w:t xml:space="preserve">Queensland </w:t>
      </w:r>
      <w:r>
        <w:t>Minister</w:t>
      </w:r>
      <w:r w:rsidR="005E7460">
        <w:t>,</w:t>
      </w:r>
      <w:r>
        <w:t xml:space="preserve"> responsible for the 2025 amendments patching up the changes </w:t>
      </w:r>
      <w:r w:rsidR="00F604E0">
        <w:t>wrought in 2024</w:t>
      </w:r>
      <w:r w:rsidR="005E7460">
        <w:t>,</w:t>
      </w:r>
      <w:r w:rsidR="00F604E0">
        <w:t xml:space="preserve"> said:</w:t>
      </w:r>
    </w:p>
    <w:p w14:paraId="2E2C2060" w14:textId="4608A0A3" w:rsidR="00F604E0" w:rsidRPr="00F604E0" w:rsidRDefault="00F604E0" w:rsidP="00EF6253">
      <w:pPr>
        <w:spacing w:after="240" w:line="240" w:lineRule="auto"/>
        <w:ind w:left="567"/>
        <w:jc w:val="both"/>
        <w:rPr>
          <w:i/>
          <w:iCs/>
        </w:rPr>
      </w:pPr>
      <w:r w:rsidRPr="00F604E0">
        <w:rPr>
          <w:i/>
          <w:iCs/>
        </w:rPr>
        <w:t>“They also underline the consequences of the act having been rushed through parliament by the former government without adequate consultation or time to draft such a complex and consequential piece of legislation.</w:t>
      </w:r>
    </w:p>
    <w:p w14:paraId="60B673AC" w14:textId="66D1EEAD" w:rsidR="00F604E0" w:rsidRDefault="00F604E0" w:rsidP="00EF6253">
      <w:pPr>
        <w:spacing w:after="240" w:line="240" w:lineRule="auto"/>
        <w:ind w:left="567"/>
        <w:jc w:val="both"/>
        <w:rPr>
          <w:i/>
          <w:iCs/>
        </w:rPr>
      </w:pPr>
      <w:r w:rsidRPr="00F604E0">
        <w:rPr>
          <w:i/>
          <w:iCs/>
        </w:rPr>
        <w:t>There is no doubt that the original legislation was rushed. Developing a new regulatory framework for a previously self-regulated industry is complex. Parliamentary Counsel guidelines recommend that for legislation of this size and complexity 12 months should have been allocated for drafting. Instead, those opposite drafted the Assisted Reproductive Technology Bill in just 10 weeks—10 weeks for something that the Office of Parliamentary Counsel say should take 12 months. In this timeframe a mere two weeks of consultation was undertaken—only two weeks of consultation on such a complex and far-reaching bill. No draft bill was provided to stakeholders for review. This limited the ability of industry, patients and families to meaningfully engage and provide feedback.”</w:t>
      </w:r>
    </w:p>
    <w:p w14:paraId="3DD5158E" w14:textId="255A510C" w:rsidR="00F604E0" w:rsidRPr="00F604E0" w:rsidRDefault="00722684" w:rsidP="00F17D9D">
      <w:pPr>
        <w:spacing w:after="240" w:line="240" w:lineRule="auto"/>
        <w:jc w:val="both"/>
      </w:pPr>
      <w:r>
        <w:t xml:space="preserve">We await to see what may occur in </w:t>
      </w:r>
      <w:r w:rsidRPr="0026362F">
        <w:rPr>
          <w:b/>
          <w:bCs/>
        </w:rPr>
        <w:t>Western Australia</w:t>
      </w:r>
      <w:r>
        <w:t xml:space="preserve">. The process there was delayed over many years, then rushed at the end in the period </w:t>
      </w:r>
      <w:r w:rsidR="00746EF6">
        <w:t xml:space="preserve">leading up to when the bill was introduced. </w:t>
      </w:r>
      <w:proofErr w:type="gramStart"/>
      <w:r w:rsidR="00B67681">
        <w:t>Similar to</w:t>
      </w:r>
      <w:proofErr w:type="gramEnd"/>
      <w:r w:rsidR="00B67681">
        <w:t xml:space="preserve"> the </w:t>
      </w:r>
      <w:r w:rsidR="00D67C63">
        <w:t xml:space="preserve">refusal in Queensland to circulate a draft bill first, </w:t>
      </w:r>
      <w:r w:rsidR="00746EF6">
        <w:t xml:space="preserve">the Western Australian government refused to release a draft bill </w:t>
      </w:r>
      <w:r w:rsidR="00F54107">
        <w:t>before its introduction to Parliament. When the 2024 Queensland Bill was enacted, it was supported by the then Oppositio</w:t>
      </w:r>
      <w:r w:rsidR="000B19C6">
        <w:t>n. Opposition members however raised that there might be “unintended consequences”</w:t>
      </w:r>
      <w:r w:rsidR="007C55E4">
        <w:t>, which turned out to be correct.</w:t>
      </w:r>
      <w:r w:rsidR="000B19C6">
        <w:t xml:space="preserve"> We await and see if that is true of Western Australia. </w:t>
      </w:r>
    </w:p>
    <w:p w14:paraId="756B04DD" w14:textId="641752FD" w:rsidR="001C31CF" w:rsidRPr="009667F7" w:rsidRDefault="001C31CF" w:rsidP="00F17D9D">
      <w:pPr>
        <w:spacing w:after="240" w:line="240" w:lineRule="auto"/>
        <w:jc w:val="both"/>
        <w:rPr>
          <w:b/>
          <w:bCs/>
        </w:rPr>
      </w:pPr>
      <w:r w:rsidRPr="001C31CF">
        <w:rPr>
          <w:b/>
          <w:bCs/>
        </w:rPr>
        <w:t xml:space="preserve">Table </w:t>
      </w:r>
      <w:r w:rsidR="00620F17">
        <w:rPr>
          <w:b/>
          <w:bCs/>
        </w:rPr>
        <w:t>10</w:t>
      </w:r>
      <w:r w:rsidRPr="001C31CF">
        <w:rPr>
          <w:b/>
          <w:bCs/>
        </w:rPr>
        <w:t>:</w:t>
      </w:r>
      <w:r>
        <w:t xml:space="preserve"> </w:t>
      </w:r>
      <w:r w:rsidRPr="009667F7">
        <w:rPr>
          <w:b/>
          <w:bCs/>
        </w:rPr>
        <w:t>What age does the donor conceived person have to be to access information?</w:t>
      </w:r>
    </w:p>
    <w:tbl>
      <w:tblPr>
        <w:tblStyle w:val="TableGrid"/>
        <w:tblW w:w="0" w:type="auto"/>
        <w:tblLook w:val="04A0" w:firstRow="1" w:lastRow="0" w:firstColumn="1" w:lastColumn="0" w:noHBand="0" w:noVBand="1"/>
      </w:tblPr>
      <w:tblGrid>
        <w:gridCol w:w="1754"/>
        <w:gridCol w:w="3344"/>
        <w:gridCol w:w="3828"/>
      </w:tblGrid>
      <w:tr w:rsidR="0053679E" w14:paraId="78964D63" w14:textId="77777777" w:rsidTr="00EF6253">
        <w:trPr>
          <w:tblHeader/>
        </w:trPr>
        <w:tc>
          <w:tcPr>
            <w:tcW w:w="1754" w:type="dxa"/>
            <w:shd w:val="clear" w:color="auto" w:fill="D9D9D9" w:themeFill="background1" w:themeFillShade="D9"/>
          </w:tcPr>
          <w:p w14:paraId="222B3874" w14:textId="77777777" w:rsidR="0053679E" w:rsidRPr="0053679E" w:rsidRDefault="0053679E" w:rsidP="00EF6253">
            <w:pPr>
              <w:spacing w:before="40" w:after="40"/>
              <w:rPr>
                <w:b/>
                <w:bCs/>
              </w:rPr>
            </w:pPr>
            <w:r w:rsidRPr="0053679E">
              <w:rPr>
                <w:b/>
                <w:bCs/>
              </w:rPr>
              <w:t>State/Territory</w:t>
            </w:r>
          </w:p>
        </w:tc>
        <w:tc>
          <w:tcPr>
            <w:tcW w:w="3344" w:type="dxa"/>
            <w:shd w:val="clear" w:color="auto" w:fill="D9D9D9" w:themeFill="background1" w:themeFillShade="D9"/>
          </w:tcPr>
          <w:p w14:paraId="6F216CB7" w14:textId="78BC7C9C" w:rsidR="0053679E" w:rsidRPr="0053679E" w:rsidRDefault="00BD0B40" w:rsidP="00EF6253">
            <w:pPr>
              <w:spacing w:before="40" w:after="40"/>
              <w:rPr>
                <w:b/>
                <w:bCs/>
              </w:rPr>
            </w:pPr>
            <w:r>
              <w:rPr>
                <w:b/>
                <w:bCs/>
              </w:rPr>
              <w:t>Age</w:t>
            </w:r>
          </w:p>
        </w:tc>
        <w:tc>
          <w:tcPr>
            <w:tcW w:w="3828" w:type="dxa"/>
            <w:shd w:val="clear" w:color="auto" w:fill="D9D9D9" w:themeFill="background1" w:themeFillShade="D9"/>
          </w:tcPr>
          <w:p w14:paraId="7054999F" w14:textId="77777777" w:rsidR="0053679E" w:rsidRPr="0053679E" w:rsidRDefault="0053679E" w:rsidP="00EF6253">
            <w:pPr>
              <w:spacing w:before="40" w:after="40"/>
              <w:rPr>
                <w:b/>
                <w:bCs/>
              </w:rPr>
            </w:pPr>
            <w:r w:rsidRPr="0053679E">
              <w:rPr>
                <w:b/>
                <w:bCs/>
              </w:rPr>
              <w:t>Law</w:t>
            </w:r>
          </w:p>
        </w:tc>
      </w:tr>
      <w:tr w:rsidR="0053679E" w14:paraId="441883A7" w14:textId="77777777" w:rsidTr="00EF6253">
        <w:tc>
          <w:tcPr>
            <w:tcW w:w="1754" w:type="dxa"/>
          </w:tcPr>
          <w:p w14:paraId="3923CD12" w14:textId="77777777" w:rsidR="0053679E" w:rsidRPr="00727F22" w:rsidRDefault="0053679E" w:rsidP="00EF6253">
            <w:pPr>
              <w:spacing w:before="40" w:after="40"/>
              <w:rPr>
                <w:b/>
                <w:bCs/>
              </w:rPr>
            </w:pPr>
            <w:r w:rsidRPr="00727F22">
              <w:rPr>
                <w:b/>
                <w:bCs/>
              </w:rPr>
              <w:t>ACT</w:t>
            </w:r>
          </w:p>
        </w:tc>
        <w:tc>
          <w:tcPr>
            <w:tcW w:w="3344" w:type="dxa"/>
          </w:tcPr>
          <w:p w14:paraId="2D7EF9FE" w14:textId="7A00DF61" w:rsidR="0053679E" w:rsidRDefault="00656BCA" w:rsidP="00EF6253">
            <w:pPr>
              <w:spacing w:before="40" w:after="40"/>
            </w:pPr>
            <w:r>
              <w:t>1</w:t>
            </w:r>
            <w:r w:rsidR="00E1361F">
              <w:t>6</w:t>
            </w:r>
            <w:r>
              <w:t xml:space="preserve">+; or less than </w:t>
            </w:r>
            <w:r w:rsidR="00E1361F">
              <w:t>16 if assessed as mature</w:t>
            </w:r>
          </w:p>
        </w:tc>
        <w:tc>
          <w:tcPr>
            <w:tcW w:w="3828" w:type="dxa"/>
          </w:tcPr>
          <w:p w14:paraId="7B493F90" w14:textId="71ACA99B" w:rsidR="0053679E" w:rsidRDefault="0053679E" w:rsidP="00EF6253">
            <w:pPr>
              <w:spacing w:before="40" w:after="40"/>
            </w:pPr>
            <w:r w:rsidRPr="0089545C">
              <w:rPr>
                <w:i/>
                <w:iCs/>
              </w:rPr>
              <w:t>Assisted Reproductive Technology Act 2024</w:t>
            </w:r>
            <w:r>
              <w:t xml:space="preserve"> (ACT), s.</w:t>
            </w:r>
            <w:r w:rsidR="00E1361F">
              <w:t>51(1)</w:t>
            </w:r>
            <w:r w:rsidR="00BA29E0">
              <w:t>, 5.9.1</w:t>
            </w:r>
          </w:p>
        </w:tc>
      </w:tr>
      <w:tr w:rsidR="0053679E" w14:paraId="57F89771" w14:textId="77777777" w:rsidTr="00EF6253">
        <w:tc>
          <w:tcPr>
            <w:tcW w:w="1754" w:type="dxa"/>
          </w:tcPr>
          <w:p w14:paraId="7B7F7FBF" w14:textId="77777777" w:rsidR="0053679E" w:rsidRPr="00727F22" w:rsidRDefault="0053679E" w:rsidP="00EF6253">
            <w:pPr>
              <w:spacing w:before="40" w:after="40"/>
              <w:rPr>
                <w:b/>
                <w:bCs/>
              </w:rPr>
            </w:pPr>
            <w:r w:rsidRPr="00727F22">
              <w:rPr>
                <w:b/>
                <w:bCs/>
              </w:rPr>
              <w:t>NSW</w:t>
            </w:r>
          </w:p>
        </w:tc>
        <w:tc>
          <w:tcPr>
            <w:tcW w:w="3344" w:type="dxa"/>
          </w:tcPr>
          <w:p w14:paraId="6554B9AC" w14:textId="3C851804" w:rsidR="0053679E" w:rsidRDefault="00D82B1A" w:rsidP="00EF6253">
            <w:pPr>
              <w:spacing w:before="40" w:after="40"/>
            </w:pPr>
            <w:r>
              <w:t>18+</w:t>
            </w:r>
          </w:p>
        </w:tc>
        <w:tc>
          <w:tcPr>
            <w:tcW w:w="3828" w:type="dxa"/>
          </w:tcPr>
          <w:p w14:paraId="7E63DBEA" w14:textId="0B3338BF" w:rsidR="0053679E" w:rsidRDefault="0053679E" w:rsidP="00EF6253">
            <w:pPr>
              <w:spacing w:before="40" w:after="40"/>
            </w:pPr>
            <w:r w:rsidRPr="00D82B1A">
              <w:rPr>
                <w:i/>
                <w:iCs/>
              </w:rPr>
              <w:t>Assisted Reproductive Technology Act 2007</w:t>
            </w:r>
            <w:r>
              <w:t xml:space="preserve"> (NSW), s</w:t>
            </w:r>
            <w:r w:rsidR="00DA4234">
              <w:t>s.4, 37(2)</w:t>
            </w:r>
          </w:p>
        </w:tc>
      </w:tr>
      <w:tr w:rsidR="0053679E" w14:paraId="2BA0C6C2" w14:textId="77777777" w:rsidTr="00EF6253">
        <w:tc>
          <w:tcPr>
            <w:tcW w:w="1754" w:type="dxa"/>
          </w:tcPr>
          <w:p w14:paraId="76D6B891" w14:textId="77777777" w:rsidR="0053679E" w:rsidRPr="00727F22" w:rsidRDefault="0053679E" w:rsidP="00EF6253">
            <w:pPr>
              <w:spacing w:before="40" w:after="40"/>
              <w:rPr>
                <w:b/>
                <w:bCs/>
              </w:rPr>
            </w:pPr>
            <w:r w:rsidRPr="00727F22">
              <w:rPr>
                <w:b/>
                <w:bCs/>
              </w:rPr>
              <w:t>NT</w:t>
            </w:r>
          </w:p>
        </w:tc>
        <w:tc>
          <w:tcPr>
            <w:tcW w:w="3344" w:type="dxa"/>
          </w:tcPr>
          <w:p w14:paraId="26738FCF" w14:textId="2C39516D" w:rsidR="0053679E" w:rsidRDefault="0094589E" w:rsidP="00EF6253">
            <w:pPr>
              <w:spacing w:before="40" w:after="40"/>
            </w:pPr>
            <w:r>
              <w:t>18+</w:t>
            </w:r>
          </w:p>
        </w:tc>
        <w:tc>
          <w:tcPr>
            <w:tcW w:w="3828" w:type="dxa"/>
          </w:tcPr>
          <w:p w14:paraId="3A60B8DD" w14:textId="337ADE0E" w:rsidR="0053679E" w:rsidRDefault="0053679E" w:rsidP="00EF6253">
            <w:pPr>
              <w:spacing w:before="40" w:after="40"/>
            </w:pPr>
            <w:r>
              <w:t xml:space="preserve">NHMRC </w:t>
            </w:r>
            <w:r w:rsidRPr="0001657C">
              <w:rPr>
                <w:i/>
                <w:iCs/>
              </w:rPr>
              <w:t>Ethical Guidelines</w:t>
            </w:r>
            <w:r w:rsidR="00BA29E0">
              <w:rPr>
                <w:i/>
                <w:iCs/>
              </w:rPr>
              <w:t xml:space="preserve">, </w:t>
            </w:r>
            <w:r w:rsidR="00BA29E0" w:rsidRPr="00BA29E0">
              <w:t>5.9.1</w:t>
            </w:r>
          </w:p>
        </w:tc>
      </w:tr>
      <w:tr w:rsidR="0053679E" w14:paraId="49D1EFB3" w14:textId="77777777" w:rsidTr="00EF6253">
        <w:tc>
          <w:tcPr>
            <w:tcW w:w="1754" w:type="dxa"/>
          </w:tcPr>
          <w:p w14:paraId="51F5DD76" w14:textId="77777777" w:rsidR="0053679E" w:rsidRPr="00727F22" w:rsidRDefault="0053679E" w:rsidP="00EF6253">
            <w:pPr>
              <w:spacing w:before="40" w:after="40"/>
              <w:rPr>
                <w:b/>
                <w:bCs/>
              </w:rPr>
            </w:pPr>
            <w:r w:rsidRPr="00727F22">
              <w:rPr>
                <w:b/>
                <w:bCs/>
              </w:rPr>
              <w:t>Qld</w:t>
            </w:r>
          </w:p>
        </w:tc>
        <w:tc>
          <w:tcPr>
            <w:tcW w:w="3344" w:type="dxa"/>
          </w:tcPr>
          <w:p w14:paraId="603DE1AA" w14:textId="3A4FAA15" w:rsidR="0053679E" w:rsidRDefault="00CA24B8" w:rsidP="00EF6253">
            <w:pPr>
              <w:spacing w:before="40" w:after="40"/>
            </w:pPr>
            <w:r>
              <w:t>1</w:t>
            </w:r>
            <w:r w:rsidR="0094589E">
              <w:t xml:space="preserve">8+; </w:t>
            </w:r>
            <w:r w:rsidR="00EF1CD2">
              <w:t xml:space="preserve">by 19 September 2026: </w:t>
            </w:r>
            <w:r w:rsidR="0094589E">
              <w:t>16+</w:t>
            </w:r>
          </w:p>
        </w:tc>
        <w:tc>
          <w:tcPr>
            <w:tcW w:w="3828" w:type="dxa"/>
          </w:tcPr>
          <w:p w14:paraId="410722E1" w14:textId="1FE4EF9B" w:rsidR="0053679E" w:rsidRDefault="0094589E" w:rsidP="00EF6253">
            <w:pPr>
              <w:spacing w:before="40" w:after="40"/>
            </w:pPr>
            <w:r>
              <w:t xml:space="preserve">NHMRC </w:t>
            </w:r>
            <w:r w:rsidRPr="008014F2">
              <w:rPr>
                <w:i/>
                <w:iCs/>
              </w:rPr>
              <w:t>Ethical Guidelines</w:t>
            </w:r>
            <w:r w:rsidR="00BA29E0">
              <w:rPr>
                <w:i/>
                <w:iCs/>
              </w:rPr>
              <w:t xml:space="preserve">, </w:t>
            </w:r>
            <w:r w:rsidR="00BA29E0" w:rsidRPr="00BA29E0">
              <w:t>5.9.1</w:t>
            </w:r>
            <w:r>
              <w:t xml:space="preserve">; </w:t>
            </w:r>
            <w:r w:rsidR="0053679E" w:rsidRPr="008014F2">
              <w:rPr>
                <w:i/>
                <w:iCs/>
              </w:rPr>
              <w:t>Assisted Reproductive Technology Act 2024</w:t>
            </w:r>
            <w:r w:rsidR="0053679E">
              <w:t xml:space="preserve"> (Qld), s.</w:t>
            </w:r>
            <w:r>
              <w:t>48(4)</w:t>
            </w:r>
            <w:r>
              <w:rPr>
                <w:rStyle w:val="FootnoteReference"/>
              </w:rPr>
              <w:footnoteReference w:id="18"/>
            </w:r>
          </w:p>
        </w:tc>
      </w:tr>
      <w:tr w:rsidR="0053679E" w14:paraId="638C73D2" w14:textId="77777777" w:rsidTr="00EF6253">
        <w:tc>
          <w:tcPr>
            <w:tcW w:w="1754" w:type="dxa"/>
          </w:tcPr>
          <w:p w14:paraId="15E57754" w14:textId="77777777" w:rsidR="0053679E" w:rsidRPr="00727F22" w:rsidRDefault="0053679E" w:rsidP="00EF6253">
            <w:pPr>
              <w:spacing w:before="40" w:after="40"/>
              <w:rPr>
                <w:b/>
                <w:bCs/>
              </w:rPr>
            </w:pPr>
            <w:r w:rsidRPr="00727F22">
              <w:rPr>
                <w:b/>
                <w:bCs/>
              </w:rPr>
              <w:t>SA</w:t>
            </w:r>
          </w:p>
        </w:tc>
        <w:tc>
          <w:tcPr>
            <w:tcW w:w="3344" w:type="dxa"/>
          </w:tcPr>
          <w:p w14:paraId="1F1F8811" w14:textId="53DD40B4" w:rsidR="0053679E" w:rsidRDefault="00355F11" w:rsidP="00EF6253">
            <w:pPr>
              <w:spacing w:before="40" w:after="40"/>
            </w:pPr>
            <w:r>
              <w:t>18+</w:t>
            </w:r>
          </w:p>
        </w:tc>
        <w:tc>
          <w:tcPr>
            <w:tcW w:w="3828" w:type="dxa"/>
          </w:tcPr>
          <w:p w14:paraId="17B3B0A5" w14:textId="0C3E7517" w:rsidR="0053679E" w:rsidRDefault="0078109E" w:rsidP="00EF6253">
            <w:pPr>
              <w:spacing w:before="40" w:after="40"/>
            </w:pPr>
            <w:r w:rsidRPr="000A2778">
              <w:rPr>
                <w:i/>
                <w:iCs/>
              </w:rPr>
              <w:t xml:space="preserve">Assisted </w:t>
            </w:r>
            <w:r w:rsidR="000A2778" w:rsidRPr="000A2778">
              <w:rPr>
                <w:i/>
                <w:iCs/>
              </w:rPr>
              <w:t>R</w:t>
            </w:r>
            <w:r w:rsidRPr="000A2778">
              <w:rPr>
                <w:i/>
                <w:iCs/>
              </w:rPr>
              <w:t>eproductive Treatment Regulations 2024</w:t>
            </w:r>
            <w:r>
              <w:t xml:space="preserve"> (SA), reg</w:t>
            </w:r>
            <w:r w:rsidR="000A2778">
              <w:t>s</w:t>
            </w:r>
            <w:r>
              <w:t xml:space="preserve">. </w:t>
            </w:r>
            <w:r w:rsidR="000A2778">
              <w:t>3, 13(1)</w:t>
            </w:r>
          </w:p>
        </w:tc>
      </w:tr>
      <w:tr w:rsidR="0053679E" w14:paraId="083E2B63" w14:textId="77777777" w:rsidTr="00EF6253">
        <w:tc>
          <w:tcPr>
            <w:tcW w:w="1754" w:type="dxa"/>
          </w:tcPr>
          <w:p w14:paraId="1E441CE0" w14:textId="77777777" w:rsidR="0053679E" w:rsidRPr="00727F22" w:rsidRDefault="0053679E" w:rsidP="00EF6253">
            <w:pPr>
              <w:spacing w:before="40" w:after="40"/>
              <w:rPr>
                <w:b/>
                <w:bCs/>
              </w:rPr>
            </w:pPr>
            <w:r w:rsidRPr="00727F22">
              <w:rPr>
                <w:b/>
                <w:bCs/>
              </w:rPr>
              <w:lastRenderedPageBreak/>
              <w:t>Tas</w:t>
            </w:r>
          </w:p>
        </w:tc>
        <w:tc>
          <w:tcPr>
            <w:tcW w:w="3344" w:type="dxa"/>
          </w:tcPr>
          <w:p w14:paraId="36149232" w14:textId="642CEE9E" w:rsidR="0053679E" w:rsidRDefault="009145FC" w:rsidP="00EF6253">
            <w:pPr>
              <w:spacing w:before="40" w:after="40"/>
            </w:pPr>
            <w:r>
              <w:t>18+</w:t>
            </w:r>
          </w:p>
        </w:tc>
        <w:tc>
          <w:tcPr>
            <w:tcW w:w="3828" w:type="dxa"/>
          </w:tcPr>
          <w:p w14:paraId="4E395351" w14:textId="7A6C1439" w:rsidR="0053679E" w:rsidRDefault="0053679E" w:rsidP="00EF6253">
            <w:pPr>
              <w:spacing w:before="40" w:after="40"/>
            </w:pPr>
            <w:r>
              <w:t xml:space="preserve">NHMRC </w:t>
            </w:r>
            <w:r w:rsidRPr="0001657C">
              <w:rPr>
                <w:i/>
                <w:iCs/>
              </w:rPr>
              <w:t>Ethical Guidelines</w:t>
            </w:r>
            <w:r w:rsidR="009145FC">
              <w:rPr>
                <w:i/>
                <w:iCs/>
              </w:rPr>
              <w:t xml:space="preserve">, </w:t>
            </w:r>
            <w:r w:rsidR="009145FC" w:rsidRPr="009145FC">
              <w:t>5.9.1</w:t>
            </w:r>
          </w:p>
        </w:tc>
      </w:tr>
      <w:tr w:rsidR="0053679E" w14:paraId="5BD73257" w14:textId="77777777" w:rsidTr="00EF6253">
        <w:tc>
          <w:tcPr>
            <w:tcW w:w="1754" w:type="dxa"/>
          </w:tcPr>
          <w:p w14:paraId="54132A17" w14:textId="77777777" w:rsidR="0053679E" w:rsidRPr="00727F22" w:rsidRDefault="0053679E" w:rsidP="00EF6253">
            <w:pPr>
              <w:spacing w:before="40" w:after="40"/>
              <w:rPr>
                <w:b/>
                <w:bCs/>
              </w:rPr>
            </w:pPr>
            <w:r w:rsidRPr="00727F22">
              <w:rPr>
                <w:b/>
                <w:bCs/>
              </w:rPr>
              <w:t>Vic</w:t>
            </w:r>
          </w:p>
        </w:tc>
        <w:tc>
          <w:tcPr>
            <w:tcW w:w="3344" w:type="dxa"/>
          </w:tcPr>
          <w:p w14:paraId="7E4285E0" w14:textId="0578A47B" w:rsidR="0053679E" w:rsidRDefault="00FF11FD" w:rsidP="00EF6253">
            <w:pPr>
              <w:spacing w:before="40" w:after="40"/>
            </w:pPr>
            <w:r>
              <w:t>18+</w:t>
            </w:r>
            <w:r w:rsidR="006F4ED7">
              <w:t>; or with parent or guardian’s consent; or counsellor has assessed as mature</w:t>
            </w:r>
          </w:p>
        </w:tc>
        <w:tc>
          <w:tcPr>
            <w:tcW w:w="3828" w:type="dxa"/>
          </w:tcPr>
          <w:p w14:paraId="5916D431" w14:textId="424742F8" w:rsidR="0053679E" w:rsidRDefault="0053679E" w:rsidP="00EF6253">
            <w:pPr>
              <w:spacing w:before="40" w:after="40"/>
            </w:pPr>
            <w:r w:rsidRPr="006F4ED7">
              <w:rPr>
                <w:i/>
                <w:iCs/>
              </w:rPr>
              <w:t xml:space="preserve">Assisted </w:t>
            </w:r>
            <w:r w:rsidR="006F4ED7" w:rsidRPr="006F4ED7">
              <w:rPr>
                <w:i/>
                <w:iCs/>
              </w:rPr>
              <w:t>R</w:t>
            </w:r>
            <w:r w:rsidRPr="006F4ED7">
              <w:rPr>
                <w:i/>
                <w:iCs/>
              </w:rPr>
              <w:t>eproductive Treatment Act 2008</w:t>
            </w:r>
            <w:r>
              <w:t xml:space="preserve"> (Vic), s.</w:t>
            </w:r>
            <w:r w:rsidR="006F4ED7">
              <w:t>59</w:t>
            </w:r>
          </w:p>
        </w:tc>
      </w:tr>
      <w:tr w:rsidR="0053679E" w14:paraId="16E18DF4" w14:textId="77777777" w:rsidTr="00EF6253">
        <w:tc>
          <w:tcPr>
            <w:tcW w:w="1754" w:type="dxa"/>
          </w:tcPr>
          <w:p w14:paraId="69B32BF0" w14:textId="77777777" w:rsidR="0053679E" w:rsidRPr="00727F22" w:rsidRDefault="0053679E" w:rsidP="00EF6253">
            <w:pPr>
              <w:spacing w:before="40" w:after="40"/>
              <w:rPr>
                <w:b/>
                <w:bCs/>
              </w:rPr>
            </w:pPr>
            <w:r w:rsidRPr="00727F22">
              <w:rPr>
                <w:b/>
                <w:bCs/>
              </w:rPr>
              <w:t>WA</w:t>
            </w:r>
          </w:p>
        </w:tc>
        <w:tc>
          <w:tcPr>
            <w:tcW w:w="3344" w:type="dxa"/>
          </w:tcPr>
          <w:p w14:paraId="19A98B74" w14:textId="140AD857" w:rsidR="0053679E" w:rsidRDefault="00510B4A" w:rsidP="00EF6253">
            <w:pPr>
              <w:spacing w:before="40" w:after="40"/>
            </w:pPr>
            <w:r>
              <w:t>18+</w:t>
            </w:r>
            <w:r w:rsidR="00B03A44">
              <w:t>; by mid-2027: 16</w:t>
            </w:r>
            <w:r w:rsidR="00EF1CD2">
              <w:t>+</w:t>
            </w:r>
          </w:p>
        </w:tc>
        <w:tc>
          <w:tcPr>
            <w:tcW w:w="3828" w:type="dxa"/>
          </w:tcPr>
          <w:p w14:paraId="18579EE2" w14:textId="3C1E8803" w:rsidR="0053679E" w:rsidRDefault="002560B3" w:rsidP="00EF6253">
            <w:pPr>
              <w:spacing w:before="40" w:after="40"/>
            </w:pPr>
            <w:r>
              <w:t xml:space="preserve">NHMRC </w:t>
            </w:r>
            <w:r w:rsidRPr="00721A84">
              <w:rPr>
                <w:i/>
                <w:iCs/>
              </w:rPr>
              <w:t>Ethical Guidelines</w:t>
            </w:r>
            <w:r>
              <w:t xml:space="preserve">, </w:t>
            </w:r>
            <w:proofErr w:type="gramStart"/>
            <w:r>
              <w:t>5.9.1;</w:t>
            </w:r>
            <w:proofErr w:type="gramEnd"/>
            <w:r>
              <w:t xml:space="preserve"> </w:t>
            </w:r>
          </w:p>
          <w:p w14:paraId="7477115A" w14:textId="006ACBCD" w:rsidR="0053679E" w:rsidRDefault="0053679E" w:rsidP="00EF6253">
            <w:pPr>
              <w:spacing w:before="40" w:after="40"/>
            </w:pPr>
            <w:r>
              <w:t xml:space="preserve">To commence: </w:t>
            </w:r>
            <w:r w:rsidRPr="00721A84">
              <w:rPr>
                <w:i/>
                <w:iCs/>
              </w:rPr>
              <w:t>Assisted Reproductive Technology and Sur</w:t>
            </w:r>
            <w:r w:rsidR="00B03A44" w:rsidRPr="00721A84">
              <w:rPr>
                <w:i/>
                <w:iCs/>
              </w:rPr>
              <w:t>ro</w:t>
            </w:r>
            <w:r w:rsidRPr="00721A84">
              <w:rPr>
                <w:i/>
                <w:iCs/>
              </w:rPr>
              <w:t>gacy Act 2025</w:t>
            </w:r>
            <w:r>
              <w:t xml:space="preserve"> (WA), s</w:t>
            </w:r>
            <w:r w:rsidR="00B03A44">
              <w:t>.98(3)</w:t>
            </w:r>
          </w:p>
        </w:tc>
      </w:tr>
    </w:tbl>
    <w:p w14:paraId="660F7E9D" w14:textId="77777777" w:rsidR="0053679E" w:rsidRDefault="0053679E" w:rsidP="00EF6253">
      <w:pPr>
        <w:spacing w:after="0" w:line="240" w:lineRule="auto"/>
        <w:jc w:val="both"/>
      </w:pPr>
    </w:p>
    <w:p w14:paraId="27FDD426" w14:textId="058D6093" w:rsidR="0053679E" w:rsidRPr="00286B02" w:rsidRDefault="001C31CF" w:rsidP="00745D60">
      <w:pPr>
        <w:keepNext/>
        <w:spacing w:after="240" w:line="240" w:lineRule="auto"/>
        <w:jc w:val="both"/>
        <w:rPr>
          <w:b/>
          <w:bCs/>
        </w:rPr>
      </w:pPr>
      <w:r>
        <w:rPr>
          <w:b/>
          <w:bCs/>
        </w:rPr>
        <w:t>Table 1</w:t>
      </w:r>
      <w:r w:rsidR="00620F17">
        <w:rPr>
          <w:b/>
          <w:bCs/>
        </w:rPr>
        <w:t>1</w:t>
      </w:r>
      <w:r>
        <w:rPr>
          <w:b/>
          <w:bCs/>
        </w:rPr>
        <w:t xml:space="preserve">: </w:t>
      </w:r>
      <w:r w:rsidR="0053679E" w:rsidRPr="00286B02">
        <w:rPr>
          <w:b/>
          <w:bCs/>
        </w:rPr>
        <w:t>What info</w:t>
      </w:r>
      <w:r w:rsidR="00352336" w:rsidRPr="00286B02">
        <w:rPr>
          <w:b/>
          <w:bCs/>
        </w:rPr>
        <w:t>rmation</w:t>
      </w:r>
      <w:r w:rsidR="0053679E" w:rsidRPr="00286B02">
        <w:rPr>
          <w:b/>
          <w:bCs/>
        </w:rPr>
        <w:t xml:space="preserve"> can be accessed by the donor conceived person?</w:t>
      </w:r>
    </w:p>
    <w:tbl>
      <w:tblPr>
        <w:tblStyle w:val="TableGrid"/>
        <w:tblW w:w="0" w:type="auto"/>
        <w:tblLook w:val="04A0" w:firstRow="1" w:lastRow="0" w:firstColumn="1" w:lastColumn="0" w:noHBand="0" w:noVBand="1"/>
      </w:tblPr>
      <w:tblGrid>
        <w:gridCol w:w="1271"/>
        <w:gridCol w:w="1496"/>
        <w:gridCol w:w="1368"/>
        <w:gridCol w:w="1672"/>
        <w:gridCol w:w="3119"/>
      </w:tblGrid>
      <w:tr w:rsidR="002A4C64" w14:paraId="68542A62" w14:textId="77777777" w:rsidTr="0098404A">
        <w:trPr>
          <w:tblHeader/>
        </w:trPr>
        <w:tc>
          <w:tcPr>
            <w:tcW w:w="1271" w:type="dxa"/>
            <w:shd w:val="clear" w:color="auto" w:fill="D9D9D9" w:themeFill="background1" w:themeFillShade="D9"/>
          </w:tcPr>
          <w:p w14:paraId="718DC951" w14:textId="19E46FBF" w:rsidR="002A4C64" w:rsidRPr="0053679E" w:rsidRDefault="002A4C64" w:rsidP="00C33EF3">
            <w:pPr>
              <w:keepNext/>
              <w:spacing w:before="40"/>
              <w:rPr>
                <w:b/>
                <w:bCs/>
              </w:rPr>
            </w:pPr>
            <w:r w:rsidRPr="0053679E">
              <w:rPr>
                <w:b/>
                <w:bCs/>
              </w:rPr>
              <w:t>State/</w:t>
            </w:r>
            <w:r w:rsidR="00EF6253">
              <w:rPr>
                <w:b/>
                <w:bCs/>
              </w:rPr>
              <w:t xml:space="preserve"> </w:t>
            </w:r>
            <w:r w:rsidRPr="0053679E">
              <w:rPr>
                <w:b/>
                <w:bCs/>
              </w:rPr>
              <w:t>Territory</w:t>
            </w:r>
          </w:p>
        </w:tc>
        <w:tc>
          <w:tcPr>
            <w:tcW w:w="1496" w:type="dxa"/>
            <w:shd w:val="clear" w:color="auto" w:fill="D9D9D9" w:themeFill="background1" w:themeFillShade="D9"/>
          </w:tcPr>
          <w:p w14:paraId="677116F2" w14:textId="0E739410" w:rsidR="002A4C64" w:rsidRPr="0053679E" w:rsidRDefault="002A4C64" w:rsidP="00C33EF3">
            <w:pPr>
              <w:keepNext/>
              <w:spacing w:before="40"/>
              <w:rPr>
                <w:b/>
                <w:bCs/>
              </w:rPr>
            </w:pPr>
            <w:r>
              <w:rPr>
                <w:b/>
                <w:bCs/>
              </w:rPr>
              <w:t>Mandatory?</w:t>
            </w:r>
          </w:p>
        </w:tc>
        <w:tc>
          <w:tcPr>
            <w:tcW w:w="1368" w:type="dxa"/>
            <w:shd w:val="clear" w:color="auto" w:fill="D9D9D9" w:themeFill="background1" w:themeFillShade="D9"/>
          </w:tcPr>
          <w:p w14:paraId="0CA8C729" w14:textId="76113835" w:rsidR="002A4C64" w:rsidRPr="0053679E" w:rsidRDefault="002A4C64" w:rsidP="00C33EF3">
            <w:pPr>
              <w:keepNext/>
              <w:spacing w:before="40"/>
              <w:rPr>
                <w:b/>
                <w:bCs/>
              </w:rPr>
            </w:pPr>
            <w:r>
              <w:rPr>
                <w:b/>
                <w:bCs/>
              </w:rPr>
              <w:t>Voluntary?</w:t>
            </w:r>
          </w:p>
        </w:tc>
        <w:tc>
          <w:tcPr>
            <w:tcW w:w="1672" w:type="dxa"/>
            <w:shd w:val="clear" w:color="auto" w:fill="D9D9D9" w:themeFill="background1" w:themeFillShade="D9"/>
          </w:tcPr>
          <w:p w14:paraId="519B430D" w14:textId="6A84E602" w:rsidR="002A4C64" w:rsidRPr="0053679E" w:rsidRDefault="002A4C64" w:rsidP="00C33EF3">
            <w:pPr>
              <w:keepNext/>
              <w:spacing w:before="40"/>
              <w:rPr>
                <w:b/>
                <w:bCs/>
              </w:rPr>
            </w:pPr>
            <w:r>
              <w:rPr>
                <w:b/>
                <w:bCs/>
              </w:rPr>
              <w:t>Sex and year of birth of donor siblings?</w:t>
            </w:r>
          </w:p>
        </w:tc>
        <w:tc>
          <w:tcPr>
            <w:tcW w:w="3119" w:type="dxa"/>
            <w:shd w:val="clear" w:color="auto" w:fill="D9D9D9" w:themeFill="background1" w:themeFillShade="D9"/>
          </w:tcPr>
          <w:p w14:paraId="788A2FAE" w14:textId="5F3A1096" w:rsidR="002A4C64" w:rsidRPr="0053679E" w:rsidRDefault="002A4C64" w:rsidP="00C33EF3">
            <w:pPr>
              <w:keepNext/>
              <w:spacing w:before="40"/>
              <w:rPr>
                <w:b/>
                <w:bCs/>
              </w:rPr>
            </w:pPr>
            <w:r w:rsidRPr="0053679E">
              <w:rPr>
                <w:b/>
                <w:bCs/>
              </w:rPr>
              <w:t>Law</w:t>
            </w:r>
          </w:p>
        </w:tc>
      </w:tr>
      <w:tr w:rsidR="00EF6253" w14:paraId="7A0EA79B" w14:textId="77777777" w:rsidTr="0098404A">
        <w:tc>
          <w:tcPr>
            <w:tcW w:w="1271" w:type="dxa"/>
          </w:tcPr>
          <w:p w14:paraId="7FEADB52" w14:textId="77777777" w:rsidR="00EF6253" w:rsidRPr="0098404A" w:rsidRDefault="00EF6253" w:rsidP="00C33EF3">
            <w:pPr>
              <w:spacing w:before="40"/>
              <w:rPr>
                <w:b/>
                <w:bCs/>
              </w:rPr>
            </w:pPr>
            <w:r w:rsidRPr="0098404A">
              <w:rPr>
                <w:b/>
                <w:bCs/>
              </w:rPr>
              <w:t>ACT</w:t>
            </w:r>
          </w:p>
        </w:tc>
        <w:tc>
          <w:tcPr>
            <w:tcW w:w="1496" w:type="dxa"/>
          </w:tcPr>
          <w:p w14:paraId="6FECE44E" w14:textId="67B1075B" w:rsidR="00EF6253" w:rsidRPr="00C12035" w:rsidRDefault="00EF6253" w:rsidP="00C33EF3">
            <w:pPr>
              <w:spacing w:before="40"/>
              <w:rPr>
                <w:color w:val="92D050"/>
              </w:rPr>
            </w:pPr>
            <w:r w:rsidRPr="00C57E6C">
              <w:rPr>
                <w:color w:val="00B050"/>
              </w:rPr>
              <w:sym w:font="Wingdings" w:char="F0FC"/>
            </w:r>
          </w:p>
        </w:tc>
        <w:tc>
          <w:tcPr>
            <w:tcW w:w="1368" w:type="dxa"/>
          </w:tcPr>
          <w:p w14:paraId="3036D780" w14:textId="01B168FC" w:rsidR="00EF6253" w:rsidRPr="00C12035" w:rsidRDefault="00EF6253" w:rsidP="00C33EF3">
            <w:pPr>
              <w:spacing w:before="40"/>
              <w:rPr>
                <w:color w:val="92D050"/>
              </w:rPr>
            </w:pPr>
            <w:r w:rsidRPr="00C57E6C">
              <w:rPr>
                <w:color w:val="00B050"/>
              </w:rPr>
              <w:sym w:font="Wingdings" w:char="F0FC"/>
            </w:r>
          </w:p>
        </w:tc>
        <w:tc>
          <w:tcPr>
            <w:tcW w:w="1672" w:type="dxa"/>
          </w:tcPr>
          <w:p w14:paraId="76541861" w14:textId="2DA7103D" w:rsidR="00EF6253" w:rsidRPr="00C12035" w:rsidRDefault="00EF6253" w:rsidP="00C33EF3">
            <w:pPr>
              <w:spacing w:before="40"/>
              <w:rPr>
                <w:color w:val="92D050"/>
              </w:rPr>
            </w:pPr>
            <w:r w:rsidRPr="00EF6253">
              <w:rPr>
                <w:color w:val="00B050"/>
              </w:rPr>
              <w:sym w:font="Wingdings" w:char="F0FC"/>
            </w:r>
            <w:r w:rsidRPr="003C7D53">
              <w:rPr>
                <w:color w:val="auto"/>
              </w:rPr>
              <w:t xml:space="preserve">+ ID if consented to </w:t>
            </w:r>
            <w:proofErr w:type="spellStart"/>
            <w:r w:rsidRPr="003C7D53">
              <w:rPr>
                <w:color w:val="auto"/>
              </w:rPr>
              <w:t>by</w:t>
            </w:r>
            <w:proofErr w:type="spellEnd"/>
            <w:r w:rsidRPr="003C7D53">
              <w:rPr>
                <w:color w:val="auto"/>
              </w:rPr>
              <w:t xml:space="preserve"> them</w:t>
            </w:r>
          </w:p>
        </w:tc>
        <w:tc>
          <w:tcPr>
            <w:tcW w:w="3119" w:type="dxa"/>
          </w:tcPr>
          <w:p w14:paraId="6DFF6691" w14:textId="4ECC28AB" w:rsidR="00EF6253" w:rsidRDefault="00EF6253" w:rsidP="00C33EF3">
            <w:pPr>
              <w:spacing w:before="40"/>
            </w:pPr>
            <w:r w:rsidRPr="00380478">
              <w:rPr>
                <w:i/>
                <w:iCs/>
              </w:rPr>
              <w:t>Assisted Reproductive Technology Act 2024</w:t>
            </w:r>
            <w:r>
              <w:t xml:space="preserve"> (ACT), s.66</w:t>
            </w:r>
          </w:p>
        </w:tc>
      </w:tr>
      <w:tr w:rsidR="00EF6253" w14:paraId="507607A6" w14:textId="77777777" w:rsidTr="0098404A">
        <w:tc>
          <w:tcPr>
            <w:tcW w:w="1271" w:type="dxa"/>
          </w:tcPr>
          <w:p w14:paraId="1F40EAE8" w14:textId="77777777" w:rsidR="00EF6253" w:rsidRPr="0098404A" w:rsidRDefault="00EF6253" w:rsidP="00C33EF3">
            <w:pPr>
              <w:spacing w:before="40"/>
              <w:rPr>
                <w:b/>
                <w:bCs/>
              </w:rPr>
            </w:pPr>
            <w:r w:rsidRPr="0098404A">
              <w:rPr>
                <w:b/>
                <w:bCs/>
              </w:rPr>
              <w:t>NSW</w:t>
            </w:r>
          </w:p>
        </w:tc>
        <w:tc>
          <w:tcPr>
            <w:tcW w:w="1496" w:type="dxa"/>
          </w:tcPr>
          <w:p w14:paraId="18809B07" w14:textId="3BCF4125" w:rsidR="00EF6253" w:rsidRPr="009354EF" w:rsidRDefault="00EF6253" w:rsidP="00C33EF3">
            <w:pPr>
              <w:spacing w:before="40"/>
              <w:rPr>
                <w:color w:val="92D050"/>
              </w:rPr>
            </w:pPr>
            <w:r w:rsidRPr="00C57E6C">
              <w:rPr>
                <w:color w:val="00B050"/>
              </w:rPr>
              <w:sym w:font="Wingdings" w:char="F0FC"/>
            </w:r>
          </w:p>
        </w:tc>
        <w:tc>
          <w:tcPr>
            <w:tcW w:w="1368" w:type="dxa"/>
          </w:tcPr>
          <w:p w14:paraId="3CB9870C" w14:textId="5D149DE6" w:rsidR="00EF6253" w:rsidRPr="009354EF" w:rsidRDefault="00EF6253" w:rsidP="00C33EF3">
            <w:pPr>
              <w:spacing w:before="40"/>
              <w:rPr>
                <w:color w:val="92D050"/>
              </w:rPr>
            </w:pPr>
            <w:r w:rsidRPr="00C57E6C">
              <w:rPr>
                <w:color w:val="00B050"/>
              </w:rPr>
              <w:sym w:font="Wingdings" w:char="F0FC"/>
            </w:r>
          </w:p>
        </w:tc>
        <w:tc>
          <w:tcPr>
            <w:tcW w:w="1672" w:type="dxa"/>
          </w:tcPr>
          <w:p w14:paraId="18995F25" w14:textId="7D26CC1F" w:rsidR="00EF6253" w:rsidRPr="009354EF" w:rsidRDefault="00EF6253" w:rsidP="00C33EF3">
            <w:pPr>
              <w:spacing w:before="40"/>
              <w:rPr>
                <w:color w:val="92D050"/>
              </w:rPr>
            </w:pPr>
            <w:r w:rsidRPr="00EF6253">
              <w:rPr>
                <w:color w:val="00B050"/>
              </w:rPr>
              <w:sym w:font="Wingdings" w:char="F0FC"/>
            </w:r>
            <w:r w:rsidRPr="003C7D53">
              <w:rPr>
                <w:color w:val="auto"/>
              </w:rPr>
              <w:t xml:space="preserve">+ ID if consented to </w:t>
            </w:r>
            <w:proofErr w:type="spellStart"/>
            <w:r w:rsidRPr="003C7D53">
              <w:rPr>
                <w:color w:val="auto"/>
              </w:rPr>
              <w:t>by</w:t>
            </w:r>
            <w:proofErr w:type="spellEnd"/>
            <w:r w:rsidRPr="003C7D53">
              <w:rPr>
                <w:color w:val="auto"/>
              </w:rPr>
              <w:t xml:space="preserve"> them</w:t>
            </w:r>
          </w:p>
        </w:tc>
        <w:tc>
          <w:tcPr>
            <w:tcW w:w="3119" w:type="dxa"/>
          </w:tcPr>
          <w:p w14:paraId="18C81FBB" w14:textId="1E5D6617" w:rsidR="00EF6253" w:rsidRDefault="00EF6253" w:rsidP="00C33EF3">
            <w:pPr>
              <w:spacing w:before="40"/>
            </w:pPr>
            <w:r w:rsidRPr="00380478">
              <w:rPr>
                <w:i/>
                <w:iCs/>
              </w:rPr>
              <w:t>Assisted Reproductive Technology Act 2007</w:t>
            </w:r>
            <w:r>
              <w:t xml:space="preserve"> (NSW), s.37</w:t>
            </w:r>
          </w:p>
        </w:tc>
      </w:tr>
      <w:tr w:rsidR="00EF6253" w14:paraId="4513D0C5" w14:textId="77777777" w:rsidTr="0098404A">
        <w:tc>
          <w:tcPr>
            <w:tcW w:w="1271" w:type="dxa"/>
          </w:tcPr>
          <w:p w14:paraId="5B10466B" w14:textId="77777777" w:rsidR="00EF6253" w:rsidRPr="0098404A" w:rsidRDefault="00EF6253" w:rsidP="00C33EF3">
            <w:pPr>
              <w:spacing w:before="40"/>
              <w:rPr>
                <w:b/>
                <w:bCs/>
              </w:rPr>
            </w:pPr>
            <w:r w:rsidRPr="0098404A">
              <w:rPr>
                <w:b/>
                <w:bCs/>
              </w:rPr>
              <w:t>NT</w:t>
            </w:r>
          </w:p>
        </w:tc>
        <w:tc>
          <w:tcPr>
            <w:tcW w:w="1496" w:type="dxa"/>
          </w:tcPr>
          <w:p w14:paraId="1A6A4BEB" w14:textId="20EED330" w:rsidR="00EF6253" w:rsidRPr="003E52E7" w:rsidRDefault="00EF6253" w:rsidP="00C33EF3">
            <w:pPr>
              <w:spacing w:before="40"/>
              <w:rPr>
                <w:color w:val="92D050"/>
              </w:rPr>
            </w:pPr>
            <w:r w:rsidRPr="00C57E6C">
              <w:rPr>
                <w:color w:val="00B050"/>
              </w:rPr>
              <w:sym w:font="Wingdings" w:char="F0FC"/>
            </w:r>
          </w:p>
        </w:tc>
        <w:tc>
          <w:tcPr>
            <w:tcW w:w="1368" w:type="dxa"/>
          </w:tcPr>
          <w:p w14:paraId="313490D7" w14:textId="756FB810" w:rsidR="00EF6253" w:rsidRPr="003E52E7" w:rsidRDefault="00EF6253" w:rsidP="00C33EF3">
            <w:pPr>
              <w:spacing w:before="40"/>
              <w:rPr>
                <w:color w:val="92D050"/>
              </w:rPr>
            </w:pPr>
            <w:r w:rsidRPr="00C57E6C">
              <w:rPr>
                <w:color w:val="00B050"/>
              </w:rPr>
              <w:sym w:font="Wingdings" w:char="F0FC"/>
            </w:r>
          </w:p>
        </w:tc>
        <w:tc>
          <w:tcPr>
            <w:tcW w:w="1672" w:type="dxa"/>
          </w:tcPr>
          <w:p w14:paraId="2970D519" w14:textId="467408A1" w:rsidR="00EF6253" w:rsidRPr="003E52E7" w:rsidRDefault="00EF6253" w:rsidP="00C33EF3">
            <w:pPr>
              <w:spacing w:before="40"/>
              <w:rPr>
                <w:color w:val="92D050"/>
              </w:rPr>
            </w:pPr>
            <w:r w:rsidRPr="00F0752A">
              <w:rPr>
                <w:color w:val="auto"/>
              </w:rPr>
              <w:t>Sex, but not year of birth</w:t>
            </w:r>
            <w:r>
              <w:rPr>
                <w:color w:val="auto"/>
              </w:rPr>
              <w:t>,</w:t>
            </w:r>
            <w:r w:rsidRPr="00F0752A">
              <w:rPr>
                <w:color w:val="auto"/>
              </w:rPr>
              <w:t xml:space="preserve"> </w:t>
            </w:r>
            <w:r w:rsidRPr="00206DB3">
              <w:rPr>
                <w:color w:val="auto"/>
              </w:rPr>
              <w:t xml:space="preserve">ID </w:t>
            </w:r>
            <w:r w:rsidRPr="003E52E7">
              <w:rPr>
                <w:color w:val="auto"/>
              </w:rPr>
              <w:t xml:space="preserve">if consented to </w:t>
            </w:r>
            <w:proofErr w:type="spellStart"/>
            <w:r w:rsidRPr="003E52E7">
              <w:rPr>
                <w:color w:val="auto"/>
              </w:rPr>
              <w:t>by</w:t>
            </w:r>
            <w:proofErr w:type="spellEnd"/>
            <w:r w:rsidRPr="003E52E7">
              <w:rPr>
                <w:color w:val="auto"/>
              </w:rPr>
              <w:t xml:space="preserve"> them</w:t>
            </w:r>
          </w:p>
        </w:tc>
        <w:tc>
          <w:tcPr>
            <w:tcW w:w="3119" w:type="dxa"/>
          </w:tcPr>
          <w:p w14:paraId="7AEF3010" w14:textId="1E990D34" w:rsidR="00EF6253" w:rsidRDefault="00EF6253" w:rsidP="00C33EF3">
            <w:pPr>
              <w:spacing w:before="40"/>
            </w:pPr>
            <w:r>
              <w:t xml:space="preserve">NHMRC </w:t>
            </w:r>
            <w:r w:rsidRPr="0001657C">
              <w:rPr>
                <w:i/>
                <w:iCs/>
              </w:rPr>
              <w:t>Ethical Guidelines</w:t>
            </w:r>
            <w:r w:rsidRPr="001F4C2F">
              <w:t>, 4.2.4, 5.9.1</w:t>
            </w:r>
          </w:p>
        </w:tc>
      </w:tr>
      <w:tr w:rsidR="00EF6253" w14:paraId="56731056" w14:textId="77777777" w:rsidTr="0098404A">
        <w:tc>
          <w:tcPr>
            <w:tcW w:w="1271" w:type="dxa"/>
          </w:tcPr>
          <w:p w14:paraId="243CF241" w14:textId="77777777" w:rsidR="00EF6253" w:rsidRPr="0098404A" w:rsidRDefault="00EF6253" w:rsidP="00C33EF3">
            <w:pPr>
              <w:keepNext/>
              <w:spacing w:before="40"/>
              <w:rPr>
                <w:b/>
                <w:bCs/>
              </w:rPr>
            </w:pPr>
            <w:r w:rsidRPr="0098404A">
              <w:rPr>
                <w:b/>
                <w:bCs/>
              </w:rPr>
              <w:t>Qld</w:t>
            </w:r>
          </w:p>
        </w:tc>
        <w:tc>
          <w:tcPr>
            <w:tcW w:w="1496" w:type="dxa"/>
          </w:tcPr>
          <w:p w14:paraId="5126758A" w14:textId="13CF69AB" w:rsidR="00EF6253" w:rsidRPr="001418E2" w:rsidRDefault="00EF6253" w:rsidP="00C33EF3">
            <w:pPr>
              <w:keepNext/>
              <w:spacing w:before="40"/>
              <w:rPr>
                <w:color w:val="92D050"/>
              </w:rPr>
            </w:pPr>
            <w:r w:rsidRPr="009575D0">
              <w:rPr>
                <w:color w:val="00B050"/>
              </w:rPr>
              <w:sym w:font="Wingdings" w:char="F0FC"/>
            </w:r>
          </w:p>
        </w:tc>
        <w:tc>
          <w:tcPr>
            <w:tcW w:w="1368" w:type="dxa"/>
          </w:tcPr>
          <w:p w14:paraId="1634AE0C" w14:textId="31DC67EC" w:rsidR="00EF6253" w:rsidRPr="001418E2" w:rsidRDefault="00EF6253" w:rsidP="00C33EF3">
            <w:pPr>
              <w:keepNext/>
              <w:spacing w:before="40"/>
              <w:rPr>
                <w:color w:val="92D050"/>
              </w:rPr>
            </w:pPr>
            <w:r w:rsidRPr="009575D0">
              <w:rPr>
                <w:color w:val="00B050"/>
              </w:rPr>
              <w:sym w:font="Wingdings" w:char="F0FC"/>
            </w:r>
          </w:p>
        </w:tc>
        <w:tc>
          <w:tcPr>
            <w:tcW w:w="1672" w:type="dxa"/>
          </w:tcPr>
          <w:p w14:paraId="26A642E4" w14:textId="4DF53BCF" w:rsidR="00EF6253" w:rsidRDefault="00EF6253" w:rsidP="00C33EF3">
            <w:pPr>
              <w:keepNext/>
              <w:spacing w:before="40"/>
            </w:pPr>
            <w:r w:rsidRPr="00F0752A">
              <w:rPr>
                <w:color w:val="auto"/>
              </w:rPr>
              <w:t>Sex, but not year of birth</w:t>
            </w:r>
            <w:r>
              <w:rPr>
                <w:color w:val="auto"/>
              </w:rPr>
              <w:t>,</w:t>
            </w:r>
            <w:r w:rsidRPr="00F0752A">
              <w:rPr>
                <w:color w:val="auto"/>
              </w:rPr>
              <w:t xml:space="preserve"> </w:t>
            </w:r>
            <w:r w:rsidRPr="00206DB3">
              <w:rPr>
                <w:color w:val="auto"/>
              </w:rPr>
              <w:t xml:space="preserve">ID </w:t>
            </w:r>
            <w:r w:rsidRPr="003E52E7">
              <w:rPr>
                <w:color w:val="auto"/>
              </w:rPr>
              <w:t xml:space="preserve">if consented to </w:t>
            </w:r>
            <w:proofErr w:type="spellStart"/>
            <w:r w:rsidRPr="003E52E7">
              <w:rPr>
                <w:color w:val="auto"/>
              </w:rPr>
              <w:t>by</w:t>
            </w:r>
            <w:proofErr w:type="spellEnd"/>
            <w:r w:rsidRPr="003E52E7">
              <w:rPr>
                <w:color w:val="auto"/>
              </w:rPr>
              <w:t xml:space="preserve"> them</w:t>
            </w:r>
            <w:r>
              <w:rPr>
                <w:color w:val="auto"/>
              </w:rPr>
              <w:t xml:space="preserve">; Soon: </w:t>
            </w:r>
            <w:r w:rsidRPr="00EF6253">
              <w:rPr>
                <w:color w:val="00B050"/>
              </w:rPr>
              <w:sym w:font="Wingdings" w:char="F0FC"/>
            </w:r>
            <w:r>
              <w:rPr>
                <w:color w:val="auto"/>
              </w:rPr>
              <w:t xml:space="preserve"> + ID if consented to </w:t>
            </w:r>
            <w:proofErr w:type="spellStart"/>
            <w:r>
              <w:rPr>
                <w:color w:val="auto"/>
              </w:rPr>
              <w:t>by</w:t>
            </w:r>
            <w:proofErr w:type="spellEnd"/>
            <w:r>
              <w:rPr>
                <w:color w:val="auto"/>
              </w:rPr>
              <w:t xml:space="preserve"> them</w:t>
            </w:r>
          </w:p>
        </w:tc>
        <w:tc>
          <w:tcPr>
            <w:tcW w:w="3119" w:type="dxa"/>
          </w:tcPr>
          <w:p w14:paraId="4B780560" w14:textId="147F2041" w:rsidR="00EF6253" w:rsidRDefault="00EF6253" w:rsidP="00C33EF3">
            <w:pPr>
              <w:keepNext/>
              <w:spacing w:before="40"/>
            </w:pPr>
            <w:r>
              <w:t xml:space="preserve">NHMRC </w:t>
            </w:r>
            <w:r w:rsidRPr="0001657C">
              <w:rPr>
                <w:i/>
                <w:iCs/>
              </w:rPr>
              <w:t>Ethical Guidelines</w:t>
            </w:r>
            <w:r w:rsidRPr="001F4C2F">
              <w:t>, 4.2.4, 5.9.1</w:t>
            </w:r>
            <w:r>
              <w:t xml:space="preserve">; Soon: </w:t>
            </w:r>
            <w:r w:rsidRPr="00380478">
              <w:rPr>
                <w:i/>
                <w:iCs/>
              </w:rPr>
              <w:t>Assisted Reproductive Technology Act 2024</w:t>
            </w:r>
            <w:r>
              <w:t xml:space="preserve"> (Qld), s.48(4)</w:t>
            </w:r>
          </w:p>
        </w:tc>
      </w:tr>
      <w:tr w:rsidR="0098404A" w14:paraId="21249404" w14:textId="77777777" w:rsidTr="0098404A">
        <w:tc>
          <w:tcPr>
            <w:tcW w:w="1271" w:type="dxa"/>
          </w:tcPr>
          <w:p w14:paraId="174692A1" w14:textId="77777777" w:rsidR="0098404A" w:rsidRPr="0098404A" w:rsidRDefault="0098404A" w:rsidP="00C33EF3">
            <w:pPr>
              <w:spacing w:before="40"/>
              <w:rPr>
                <w:b/>
                <w:bCs/>
              </w:rPr>
            </w:pPr>
            <w:r w:rsidRPr="0098404A">
              <w:rPr>
                <w:b/>
                <w:bCs/>
              </w:rPr>
              <w:t>SA</w:t>
            </w:r>
          </w:p>
        </w:tc>
        <w:tc>
          <w:tcPr>
            <w:tcW w:w="1496" w:type="dxa"/>
          </w:tcPr>
          <w:p w14:paraId="0973E6BC" w14:textId="2B92CE4B" w:rsidR="0098404A" w:rsidRPr="00CD1368" w:rsidRDefault="0098404A" w:rsidP="00C33EF3">
            <w:pPr>
              <w:spacing w:before="40"/>
              <w:rPr>
                <w:color w:val="92D050"/>
              </w:rPr>
            </w:pPr>
            <w:r w:rsidRPr="00EB6727">
              <w:rPr>
                <w:color w:val="00B050"/>
              </w:rPr>
              <w:sym w:font="Wingdings" w:char="F0FC"/>
            </w:r>
          </w:p>
        </w:tc>
        <w:tc>
          <w:tcPr>
            <w:tcW w:w="1368" w:type="dxa"/>
          </w:tcPr>
          <w:p w14:paraId="2F5FCFD3" w14:textId="46D47F43" w:rsidR="0098404A" w:rsidRPr="00CD1368" w:rsidRDefault="0098404A" w:rsidP="00C33EF3">
            <w:pPr>
              <w:spacing w:before="40"/>
              <w:rPr>
                <w:color w:val="92D050"/>
              </w:rPr>
            </w:pPr>
            <w:r w:rsidRPr="00EB6727">
              <w:rPr>
                <w:color w:val="00B050"/>
              </w:rPr>
              <w:sym w:font="Wingdings" w:char="F0FC"/>
            </w:r>
          </w:p>
        </w:tc>
        <w:tc>
          <w:tcPr>
            <w:tcW w:w="1672" w:type="dxa"/>
          </w:tcPr>
          <w:p w14:paraId="79E26B9C" w14:textId="36553DEE" w:rsidR="0098404A" w:rsidRDefault="0098404A" w:rsidP="00C33EF3">
            <w:pPr>
              <w:spacing w:before="40"/>
            </w:pPr>
            <w:r w:rsidRPr="00EF6253">
              <w:rPr>
                <w:color w:val="00B050"/>
              </w:rPr>
              <w:sym w:font="Wingdings" w:char="F0FC"/>
            </w:r>
            <w:r w:rsidRPr="003C7D53">
              <w:rPr>
                <w:color w:val="auto"/>
              </w:rPr>
              <w:t xml:space="preserve">+ ID if consented to </w:t>
            </w:r>
            <w:proofErr w:type="spellStart"/>
            <w:r w:rsidRPr="003C7D53">
              <w:rPr>
                <w:color w:val="auto"/>
              </w:rPr>
              <w:t>by</w:t>
            </w:r>
            <w:proofErr w:type="spellEnd"/>
            <w:r w:rsidRPr="003C7D53">
              <w:rPr>
                <w:color w:val="auto"/>
              </w:rPr>
              <w:t xml:space="preserve"> them</w:t>
            </w:r>
          </w:p>
        </w:tc>
        <w:tc>
          <w:tcPr>
            <w:tcW w:w="3119" w:type="dxa"/>
          </w:tcPr>
          <w:p w14:paraId="3E676F46" w14:textId="6FED8548" w:rsidR="0098404A" w:rsidRDefault="0098404A" w:rsidP="00C33EF3">
            <w:pPr>
              <w:spacing w:before="40"/>
            </w:pPr>
            <w:r w:rsidRPr="00A61368">
              <w:rPr>
                <w:i/>
                <w:iCs/>
              </w:rPr>
              <w:t>Assisted Reproductive Treatment Regulations 2024</w:t>
            </w:r>
            <w:r>
              <w:t xml:space="preserve"> (SA), reg. 13</w:t>
            </w:r>
          </w:p>
        </w:tc>
      </w:tr>
      <w:tr w:rsidR="0098404A" w14:paraId="224B3771" w14:textId="77777777" w:rsidTr="0098404A">
        <w:tc>
          <w:tcPr>
            <w:tcW w:w="1271" w:type="dxa"/>
          </w:tcPr>
          <w:p w14:paraId="134F3127" w14:textId="77777777" w:rsidR="0098404A" w:rsidRPr="0098404A" w:rsidRDefault="0098404A" w:rsidP="00C33EF3">
            <w:pPr>
              <w:spacing w:before="40"/>
              <w:rPr>
                <w:b/>
                <w:bCs/>
              </w:rPr>
            </w:pPr>
            <w:r w:rsidRPr="0098404A">
              <w:rPr>
                <w:b/>
                <w:bCs/>
              </w:rPr>
              <w:t>Tas</w:t>
            </w:r>
          </w:p>
        </w:tc>
        <w:tc>
          <w:tcPr>
            <w:tcW w:w="1496" w:type="dxa"/>
          </w:tcPr>
          <w:p w14:paraId="601D5485" w14:textId="50B3D53E" w:rsidR="0098404A" w:rsidRDefault="0098404A" w:rsidP="00C33EF3">
            <w:pPr>
              <w:spacing w:before="40"/>
            </w:pPr>
            <w:r w:rsidRPr="00EB6727">
              <w:rPr>
                <w:color w:val="00B050"/>
              </w:rPr>
              <w:sym w:font="Wingdings" w:char="F0FC"/>
            </w:r>
          </w:p>
        </w:tc>
        <w:tc>
          <w:tcPr>
            <w:tcW w:w="1368" w:type="dxa"/>
          </w:tcPr>
          <w:p w14:paraId="57697CF3" w14:textId="15AC7A58" w:rsidR="0098404A" w:rsidRDefault="0098404A" w:rsidP="00C33EF3">
            <w:pPr>
              <w:spacing w:before="40"/>
            </w:pPr>
            <w:r w:rsidRPr="00EB6727">
              <w:rPr>
                <w:color w:val="00B050"/>
              </w:rPr>
              <w:sym w:font="Wingdings" w:char="F0FC"/>
            </w:r>
          </w:p>
        </w:tc>
        <w:tc>
          <w:tcPr>
            <w:tcW w:w="1672" w:type="dxa"/>
          </w:tcPr>
          <w:p w14:paraId="08E0E51C" w14:textId="7A1C89EB" w:rsidR="0098404A" w:rsidRDefault="0098404A" w:rsidP="00C33EF3">
            <w:pPr>
              <w:spacing w:before="40"/>
            </w:pPr>
            <w:r w:rsidRPr="00F0752A">
              <w:rPr>
                <w:color w:val="auto"/>
              </w:rPr>
              <w:t>Sex, but not year of birth</w:t>
            </w:r>
            <w:r>
              <w:rPr>
                <w:color w:val="auto"/>
              </w:rPr>
              <w:t>,</w:t>
            </w:r>
            <w:r w:rsidRPr="00F0752A">
              <w:rPr>
                <w:color w:val="auto"/>
              </w:rPr>
              <w:t xml:space="preserve"> </w:t>
            </w:r>
            <w:r w:rsidRPr="00206DB3">
              <w:rPr>
                <w:color w:val="auto"/>
              </w:rPr>
              <w:t xml:space="preserve">ID </w:t>
            </w:r>
            <w:r w:rsidRPr="003E52E7">
              <w:rPr>
                <w:color w:val="auto"/>
              </w:rPr>
              <w:t xml:space="preserve">if consented to </w:t>
            </w:r>
            <w:proofErr w:type="spellStart"/>
            <w:r w:rsidRPr="003E52E7">
              <w:rPr>
                <w:color w:val="auto"/>
              </w:rPr>
              <w:t>by</w:t>
            </w:r>
            <w:proofErr w:type="spellEnd"/>
            <w:r w:rsidRPr="003E52E7">
              <w:rPr>
                <w:color w:val="auto"/>
              </w:rPr>
              <w:t xml:space="preserve"> them</w:t>
            </w:r>
          </w:p>
        </w:tc>
        <w:tc>
          <w:tcPr>
            <w:tcW w:w="3119" w:type="dxa"/>
          </w:tcPr>
          <w:p w14:paraId="60406AB9" w14:textId="72E4F788" w:rsidR="0098404A" w:rsidRDefault="0098404A" w:rsidP="00C33EF3">
            <w:pPr>
              <w:spacing w:before="40"/>
            </w:pPr>
            <w:r>
              <w:t xml:space="preserve">NHMRC </w:t>
            </w:r>
            <w:r w:rsidRPr="0001657C">
              <w:rPr>
                <w:i/>
                <w:iCs/>
              </w:rPr>
              <w:t>Ethical Guidelines</w:t>
            </w:r>
            <w:r w:rsidRPr="001F4C2F">
              <w:t>, 4.2.4, 5.9.1</w:t>
            </w:r>
          </w:p>
        </w:tc>
      </w:tr>
      <w:tr w:rsidR="0098404A" w14:paraId="7EFA77DC" w14:textId="77777777" w:rsidTr="0098404A">
        <w:tc>
          <w:tcPr>
            <w:tcW w:w="1271" w:type="dxa"/>
          </w:tcPr>
          <w:p w14:paraId="3A9AA3AC" w14:textId="77777777" w:rsidR="0098404A" w:rsidRPr="0098404A" w:rsidRDefault="0098404A" w:rsidP="00C33EF3">
            <w:pPr>
              <w:spacing w:before="40"/>
              <w:rPr>
                <w:b/>
                <w:bCs/>
              </w:rPr>
            </w:pPr>
            <w:r w:rsidRPr="0098404A">
              <w:rPr>
                <w:b/>
                <w:bCs/>
              </w:rPr>
              <w:t>Vic</w:t>
            </w:r>
          </w:p>
        </w:tc>
        <w:tc>
          <w:tcPr>
            <w:tcW w:w="1496" w:type="dxa"/>
          </w:tcPr>
          <w:p w14:paraId="5985CB1C" w14:textId="06EC7460" w:rsidR="0098404A" w:rsidRDefault="0098404A" w:rsidP="00C33EF3">
            <w:pPr>
              <w:spacing w:before="40"/>
            </w:pPr>
            <w:r w:rsidRPr="001C20BA">
              <w:rPr>
                <w:color w:val="00B050"/>
              </w:rPr>
              <w:sym w:font="Wingdings" w:char="F0FC"/>
            </w:r>
          </w:p>
        </w:tc>
        <w:tc>
          <w:tcPr>
            <w:tcW w:w="1368" w:type="dxa"/>
          </w:tcPr>
          <w:p w14:paraId="78827F7C" w14:textId="102065E3" w:rsidR="0098404A" w:rsidRDefault="0098404A" w:rsidP="00C33EF3">
            <w:pPr>
              <w:spacing w:before="40"/>
            </w:pPr>
            <w:r>
              <w:t>Unclear</w:t>
            </w:r>
          </w:p>
        </w:tc>
        <w:tc>
          <w:tcPr>
            <w:tcW w:w="1672" w:type="dxa"/>
          </w:tcPr>
          <w:p w14:paraId="0F04CE3F" w14:textId="0B85A8DF" w:rsidR="0098404A" w:rsidRDefault="0098404A" w:rsidP="00C33EF3">
            <w:pPr>
              <w:spacing w:before="40"/>
            </w:pPr>
            <w:r w:rsidRPr="00EF6253">
              <w:rPr>
                <w:color w:val="00B050"/>
              </w:rPr>
              <w:sym w:font="Wingdings" w:char="F0FC"/>
            </w:r>
          </w:p>
        </w:tc>
        <w:tc>
          <w:tcPr>
            <w:tcW w:w="3119" w:type="dxa"/>
          </w:tcPr>
          <w:p w14:paraId="7CCDD1E7" w14:textId="19C6B087" w:rsidR="0098404A" w:rsidRDefault="0098404A" w:rsidP="00C33EF3">
            <w:pPr>
              <w:spacing w:before="40"/>
            </w:pPr>
            <w:r w:rsidRPr="00FE6140">
              <w:rPr>
                <w:i/>
                <w:iCs/>
              </w:rPr>
              <w:t>Assisted Reproductive Treatment Act 2008</w:t>
            </w:r>
            <w:r>
              <w:t xml:space="preserve"> (Vic), s.59, 60A; Reliance may have to be had for information form the clinic under NHMRC.</w:t>
            </w:r>
          </w:p>
        </w:tc>
      </w:tr>
      <w:tr w:rsidR="0098404A" w14:paraId="397058B1" w14:textId="77777777" w:rsidTr="0098404A">
        <w:tc>
          <w:tcPr>
            <w:tcW w:w="1271" w:type="dxa"/>
          </w:tcPr>
          <w:p w14:paraId="69D53751" w14:textId="77777777" w:rsidR="0098404A" w:rsidRPr="0098404A" w:rsidRDefault="0098404A" w:rsidP="00C33EF3">
            <w:pPr>
              <w:spacing w:before="40"/>
              <w:rPr>
                <w:b/>
                <w:bCs/>
              </w:rPr>
            </w:pPr>
            <w:r w:rsidRPr="0098404A">
              <w:rPr>
                <w:b/>
                <w:bCs/>
              </w:rPr>
              <w:lastRenderedPageBreak/>
              <w:t>WA</w:t>
            </w:r>
          </w:p>
        </w:tc>
        <w:tc>
          <w:tcPr>
            <w:tcW w:w="1496" w:type="dxa"/>
          </w:tcPr>
          <w:p w14:paraId="33B81D21" w14:textId="06246482" w:rsidR="0098404A" w:rsidRDefault="0098404A" w:rsidP="00C33EF3">
            <w:pPr>
              <w:spacing w:before="40"/>
            </w:pPr>
            <w:r w:rsidRPr="001C20BA">
              <w:rPr>
                <w:color w:val="00B050"/>
              </w:rPr>
              <w:sym w:font="Wingdings" w:char="F0FC"/>
            </w:r>
          </w:p>
        </w:tc>
        <w:tc>
          <w:tcPr>
            <w:tcW w:w="1368" w:type="dxa"/>
          </w:tcPr>
          <w:p w14:paraId="6A74E769" w14:textId="6794B551" w:rsidR="0098404A" w:rsidRDefault="0098404A" w:rsidP="00C33EF3">
            <w:pPr>
              <w:spacing w:before="40"/>
            </w:pPr>
            <w:r w:rsidRPr="00EF6253">
              <w:rPr>
                <w:color w:val="00B050"/>
              </w:rPr>
              <w:sym w:font="Wingdings" w:char="F0FC"/>
            </w:r>
          </w:p>
        </w:tc>
        <w:tc>
          <w:tcPr>
            <w:tcW w:w="1672" w:type="dxa"/>
          </w:tcPr>
          <w:p w14:paraId="0970A090" w14:textId="1E1241AA" w:rsidR="0098404A" w:rsidRDefault="0098404A" w:rsidP="00C33EF3">
            <w:pPr>
              <w:spacing w:before="40"/>
            </w:pPr>
            <w:r w:rsidRPr="00F0752A">
              <w:rPr>
                <w:color w:val="auto"/>
              </w:rPr>
              <w:t>Sex, but not year of birth</w:t>
            </w:r>
            <w:r>
              <w:rPr>
                <w:color w:val="auto"/>
              </w:rPr>
              <w:t>,</w:t>
            </w:r>
            <w:r w:rsidRPr="00F0752A">
              <w:rPr>
                <w:color w:val="auto"/>
              </w:rPr>
              <w:t xml:space="preserve"> </w:t>
            </w:r>
            <w:r w:rsidRPr="00206DB3">
              <w:rPr>
                <w:color w:val="auto"/>
              </w:rPr>
              <w:t xml:space="preserve">ID </w:t>
            </w:r>
            <w:r w:rsidRPr="003E52E7">
              <w:rPr>
                <w:color w:val="auto"/>
              </w:rPr>
              <w:t xml:space="preserve">if consented to </w:t>
            </w:r>
            <w:proofErr w:type="spellStart"/>
            <w:r w:rsidRPr="003E52E7">
              <w:rPr>
                <w:color w:val="auto"/>
              </w:rPr>
              <w:t>by</w:t>
            </w:r>
            <w:proofErr w:type="spellEnd"/>
            <w:r w:rsidRPr="003E52E7">
              <w:rPr>
                <w:color w:val="auto"/>
              </w:rPr>
              <w:t xml:space="preserve"> them</w:t>
            </w:r>
          </w:p>
        </w:tc>
        <w:tc>
          <w:tcPr>
            <w:tcW w:w="3119" w:type="dxa"/>
          </w:tcPr>
          <w:p w14:paraId="39425ABF" w14:textId="2BE90B54" w:rsidR="0098404A" w:rsidRDefault="0098404A" w:rsidP="00C33EF3">
            <w:pPr>
              <w:spacing w:before="40"/>
            </w:pPr>
            <w:r>
              <w:t xml:space="preserve">NHMRC </w:t>
            </w:r>
            <w:r w:rsidRPr="0001657C">
              <w:rPr>
                <w:i/>
                <w:iCs/>
              </w:rPr>
              <w:t>Ethical Guidelines</w:t>
            </w:r>
            <w:r w:rsidRPr="001F4C2F">
              <w:t xml:space="preserve">, 4.2.4, </w:t>
            </w:r>
            <w:proofErr w:type="gramStart"/>
            <w:r w:rsidRPr="001F4C2F">
              <w:t>5.9.1</w:t>
            </w:r>
            <w:r>
              <w:t>;</w:t>
            </w:r>
            <w:proofErr w:type="gramEnd"/>
          </w:p>
          <w:p w14:paraId="41A03079" w14:textId="594C05B3" w:rsidR="0098404A" w:rsidRDefault="0098404A" w:rsidP="00C33EF3">
            <w:pPr>
              <w:spacing w:before="40"/>
            </w:pPr>
            <w:r>
              <w:t xml:space="preserve">To commence: </w:t>
            </w:r>
            <w:r w:rsidRPr="00721A84">
              <w:rPr>
                <w:i/>
                <w:iCs/>
              </w:rPr>
              <w:t>Assisted Reproductive Technology and Surrogacy Act 2025</w:t>
            </w:r>
            <w:r>
              <w:t xml:space="preserve"> (WA), s.98(3)(a</w:t>
            </w:r>
            <w:proofErr w:type="gramStart"/>
            <w:r>
              <w:t>).Reliance</w:t>
            </w:r>
            <w:proofErr w:type="gramEnd"/>
            <w:r>
              <w:t xml:space="preserve"> may have to be had for information from the clinic under NHMRC.</w:t>
            </w:r>
          </w:p>
        </w:tc>
      </w:tr>
    </w:tbl>
    <w:p w14:paraId="026ED92A" w14:textId="77777777" w:rsidR="007A0631" w:rsidRDefault="007A0631" w:rsidP="0098404A">
      <w:pPr>
        <w:spacing w:after="0" w:line="240" w:lineRule="auto"/>
        <w:jc w:val="both"/>
      </w:pPr>
    </w:p>
    <w:tbl>
      <w:tblPr>
        <w:tblStyle w:val="TableGrid"/>
        <w:tblW w:w="0" w:type="auto"/>
        <w:tblLook w:val="04A0" w:firstRow="1" w:lastRow="0" w:firstColumn="1" w:lastColumn="0" w:noHBand="0" w:noVBand="1"/>
      </w:tblPr>
      <w:tblGrid>
        <w:gridCol w:w="9016"/>
      </w:tblGrid>
      <w:tr w:rsidR="00944F83" w14:paraId="1890F5A9" w14:textId="77777777" w:rsidTr="00944F83">
        <w:tc>
          <w:tcPr>
            <w:tcW w:w="9016" w:type="dxa"/>
          </w:tcPr>
          <w:p w14:paraId="6C411A0A" w14:textId="43903D04" w:rsidR="00944F83" w:rsidRPr="00F11D96" w:rsidRDefault="00944F83" w:rsidP="0098404A">
            <w:pPr>
              <w:spacing w:before="120" w:after="120"/>
              <w:jc w:val="both"/>
              <w:rPr>
                <w:b/>
                <w:bCs/>
              </w:rPr>
            </w:pPr>
            <w:r w:rsidRPr="00F11D96">
              <w:rPr>
                <w:b/>
                <w:bCs/>
              </w:rPr>
              <w:t xml:space="preserve">Lesson 14: Even without </w:t>
            </w:r>
            <w:r w:rsidR="00F11D96" w:rsidRPr="00F11D96">
              <w:rPr>
                <w:b/>
                <w:bCs/>
              </w:rPr>
              <w:t>regulating donor apps and websites, there should be the greatest ability, and fewest barriers, to allow private donations to be included in the register.</w:t>
            </w:r>
          </w:p>
        </w:tc>
      </w:tr>
    </w:tbl>
    <w:p w14:paraId="02A65D53" w14:textId="77777777" w:rsidR="00944F83" w:rsidRDefault="00944F83" w:rsidP="0098404A">
      <w:pPr>
        <w:spacing w:after="0" w:line="240" w:lineRule="auto"/>
        <w:jc w:val="both"/>
      </w:pPr>
    </w:p>
    <w:p w14:paraId="44DDE934" w14:textId="74586975" w:rsidR="001C31CF" w:rsidRDefault="001C31CF" w:rsidP="00F17D9D">
      <w:pPr>
        <w:spacing w:after="240" w:line="240" w:lineRule="auto"/>
        <w:jc w:val="both"/>
      </w:pPr>
      <w:r>
        <w:t xml:space="preserve">It is estimated that the </w:t>
      </w:r>
      <w:r w:rsidR="0069712A">
        <w:t>number of children born from private donations is equal to those born through clinics</w:t>
      </w:r>
      <w:r w:rsidR="00332867">
        <w:rPr>
          <w:rStyle w:val="FootnoteReference"/>
        </w:rPr>
        <w:footnoteReference w:id="19"/>
      </w:r>
      <w:r w:rsidR="0069712A">
        <w:t xml:space="preserve">. Some </w:t>
      </w:r>
      <w:r w:rsidR="00F50CF7">
        <w:t xml:space="preserve">private donor journeys </w:t>
      </w:r>
      <w:r w:rsidR="0069712A">
        <w:t>will</w:t>
      </w:r>
      <w:r w:rsidR="00584838">
        <w:t xml:space="preserve"> go through clinics, but some will be at home inseminations, with no clinical involvement- and no family limits applying. </w:t>
      </w:r>
    </w:p>
    <w:p w14:paraId="397D0A5F" w14:textId="688640D5" w:rsidR="009127D7" w:rsidRDefault="009127D7" w:rsidP="00F17D9D">
      <w:pPr>
        <w:spacing w:after="240" w:line="240" w:lineRule="auto"/>
        <w:jc w:val="both"/>
      </w:pPr>
      <w:r>
        <w:t xml:space="preserve">Only three Australian states allow private donations to be on the register- and in Queensland if any of the parties decline to co-operate (for example, a miscreant donor), then the donation cannot be </w:t>
      </w:r>
      <w:r w:rsidR="002606B2">
        <w:t xml:space="preserve">registered. </w:t>
      </w:r>
    </w:p>
    <w:p w14:paraId="4F3537A1" w14:textId="7BACEB5F" w:rsidR="0053679E" w:rsidRPr="00347367" w:rsidRDefault="002606B2" w:rsidP="00F17D9D">
      <w:pPr>
        <w:spacing w:after="240" w:line="240" w:lineRule="auto"/>
        <w:jc w:val="both"/>
        <w:rPr>
          <w:b/>
          <w:bCs/>
        </w:rPr>
      </w:pPr>
      <w:r>
        <w:rPr>
          <w:b/>
          <w:bCs/>
        </w:rPr>
        <w:t>Table 1</w:t>
      </w:r>
      <w:r w:rsidR="00620F17">
        <w:rPr>
          <w:b/>
          <w:bCs/>
        </w:rPr>
        <w:t>2</w:t>
      </w:r>
      <w:r>
        <w:rPr>
          <w:b/>
          <w:bCs/>
        </w:rPr>
        <w:t xml:space="preserve">: </w:t>
      </w:r>
      <w:r w:rsidR="0053679E" w:rsidRPr="00347367">
        <w:rPr>
          <w:b/>
          <w:bCs/>
        </w:rPr>
        <w:t>Can private donations be registered voluntarily?</w:t>
      </w:r>
    </w:p>
    <w:tbl>
      <w:tblPr>
        <w:tblStyle w:val="TableGrid"/>
        <w:tblW w:w="0" w:type="auto"/>
        <w:tblLook w:val="04A0" w:firstRow="1" w:lastRow="0" w:firstColumn="1" w:lastColumn="0" w:noHBand="0" w:noVBand="1"/>
      </w:tblPr>
      <w:tblGrid>
        <w:gridCol w:w="1255"/>
        <w:gridCol w:w="1526"/>
        <w:gridCol w:w="1890"/>
        <w:gridCol w:w="4255"/>
      </w:tblGrid>
      <w:tr w:rsidR="00563277" w14:paraId="42CCF8A3" w14:textId="77777777" w:rsidTr="0098404A">
        <w:trPr>
          <w:tblHeader/>
        </w:trPr>
        <w:tc>
          <w:tcPr>
            <w:tcW w:w="1255" w:type="dxa"/>
            <w:shd w:val="clear" w:color="auto" w:fill="D9D9D9" w:themeFill="background1" w:themeFillShade="D9"/>
          </w:tcPr>
          <w:p w14:paraId="0A9192D4" w14:textId="628FDBE0" w:rsidR="00563277" w:rsidRPr="0053679E" w:rsidRDefault="00563277" w:rsidP="0098404A">
            <w:pPr>
              <w:spacing w:before="40" w:after="40"/>
              <w:rPr>
                <w:b/>
                <w:bCs/>
              </w:rPr>
            </w:pPr>
            <w:r w:rsidRPr="0053679E">
              <w:rPr>
                <w:b/>
                <w:bCs/>
              </w:rPr>
              <w:t>State/</w:t>
            </w:r>
            <w:r w:rsidR="0098404A">
              <w:rPr>
                <w:b/>
                <w:bCs/>
              </w:rPr>
              <w:t xml:space="preserve"> </w:t>
            </w:r>
            <w:r w:rsidRPr="0053679E">
              <w:rPr>
                <w:b/>
                <w:bCs/>
              </w:rPr>
              <w:t>Territory</w:t>
            </w:r>
          </w:p>
        </w:tc>
        <w:tc>
          <w:tcPr>
            <w:tcW w:w="1526" w:type="dxa"/>
            <w:shd w:val="clear" w:color="auto" w:fill="D9D9D9" w:themeFill="background1" w:themeFillShade="D9"/>
          </w:tcPr>
          <w:p w14:paraId="31FB5E51" w14:textId="62E62A48" w:rsidR="00563277" w:rsidRPr="0053679E" w:rsidRDefault="00563277" w:rsidP="0098404A">
            <w:pPr>
              <w:spacing w:before="40" w:after="40"/>
              <w:rPr>
                <w:b/>
                <w:bCs/>
              </w:rPr>
            </w:pPr>
            <w:r>
              <w:rPr>
                <w:b/>
                <w:bCs/>
              </w:rPr>
              <w:t>Yes/No</w:t>
            </w:r>
          </w:p>
        </w:tc>
        <w:tc>
          <w:tcPr>
            <w:tcW w:w="1890" w:type="dxa"/>
            <w:shd w:val="clear" w:color="auto" w:fill="D9D9D9" w:themeFill="background1" w:themeFillShade="D9"/>
          </w:tcPr>
          <w:p w14:paraId="0DBA8E42" w14:textId="1A6F8E62" w:rsidR="00563277" w:rsidRPr="0053679E" w:rsidRDefault="00B73DCE" w:rsidP="0098404A">
            <w:pPr>
              <w:spacing w:before="40" w:after="40"/>
              <w:rPr>
                <w:b/>
                <w:bCs/>
              </w:rPr>
            </w:pPr>
            <w:r>
              <w:rPr>
                <w:b/>
                <w:bCs/>
              </w:rPr>
              <w:t>By whom?</w:t>
            </w:r>
          </w:p>
        </w:tc>
        <w:tc>
          <w:tcPr>
            <w:tcW w:w="4255" w:type="dxa"/>
            <w:shd w:val="clear" w:color="auto" w:fill="D9D9D9" w:themeFill="background1" w:themeFillShade="D9"/>
          </w:tcPr>
          <w:p w14:paraId="48F03924" w14:textId="77777777" w:rsidR="00563277" w:rsidRPr="0053679E" w:rsidRDefault="00563277" w:rsidP="0098404A">
            <w:pPr>
              <w:spacing w:before="40" w:after="40"/>
              <w:rPr>
                <w:b/>
                <w:bCs/>
              </w:rPr>
            </w:pPr>
            <w:r w:rsidRPr="0053679E">
              <w:rPr>
                <w:b/>
                <w:bCs/>
              </w:rPr>
              <w:t>Law</w:t>
            </w:r>
          </w:p>
        </w:tc>
      </w:tr>
      <w:tr w:rsidR="0098404A" w14:paraId="3C3FFECD" w14:textId="77777777" w:rsidTr="0098404A">
        <w:tc>
          <w:tcPr>
            <w:tcW w:w="1255" w:type="dxa"/>
          </w:tcPr>
          <w:p w14:paraId="4C6B67E5" w14:textId="77777777" w:rsidR="0098404A" w:rsidRPr="0015169A" w:rsidRDefault="0098404A" w:rsidP="0098404A">
            <w:pPr>
              <w:spacing w:before="40" w:after="40"/>
              <w:rPr>
                <w:b/>
                <w:bCs/>
              </w:rPr>
            </w:pPr>
            <w:r w:rsidRPr="0015169A">
              <w:rPr>
                <w:b/>
                <w:bCs/>
              </w:rPr>
              <w:t>ACT</w:t>
            </w:r>
          </w:p>
        </w:tc>
        <w:tc>
          <w:tcPr>
            <w:tcW w:w="1526" w:type="dxa"/>
          </w:tcPr>
          <w:p w14:paraId="30B4379E" w14:textId="6A53A1CC" w:rsidR="0098404A" w:rsidRDefault="0098404A" w:rsidP="0098404A">
            <w:pPr>
              <w:spacing w:before="40" w:after="40"/>
            </w:pPr>
            <w:r w:rsidRPr="009A7287">
              <w:rPr>
                <w:color w:val="00B050"/>
              </w:rPr>
              <w:sym w:font="Wingdings" w:char="F0FC"/>
            </w:r>
          </w:p>
        </w:tc>
        <w:tc>
          <w:tcPr>
            <w:tcW w:w="1890" w:type="dxa"/>
          </w:tcPr>
          <w:p w14:paraId="4F7D9E7F" w14:textId="75B5263A" w:rsidR="0098404A" w:rsidRDefault="0098404A" w:rsidP="0098404A">
            <w:pPr>
              <w:spacing w:before="40" w:after="40"/>
            </w:pPr>
            <w:r>
              <w:t>Parents</w:t>
            </w:r>
          </w:p>
        </w:tc>
        <w:tc>
          <w:tcPr>
            <w:tcW w:w="4255" w:type="dxa"/>
          </w:tcPr>
          <w:p w14:paraId="213653F7" w14:textId="2D1A0BA8" w:rsidR="0098404A" w:rsidRDefault="0098404A" w:rsidP="0098404A">
            <w:pPr>
              <w:spacing w:before="40" w:after="40"/>
            </w:pPr>
            <w:r w:rsidRPr="00B73DCE">
              <w:rPr>
                <w:i/>
                <w:iCs/>
              </w:rPr>
              <w:t>Assisted Reproductive Technology Act 2024</w:t>
            </w:r>
            <w:r>
              <w:t xml:space="preserve"> (ACT), s.56</w:t>
            </w:r>
          </w:p>
        </w:tc>
      </w:tr>
      <w:tr w:rsidR="0098404A" w14:paraId="1F4E008F" w14:textId="77777777" w:rsidTr="0098404A">
        <w:tc>
          <w:tcPr>
            <w:tcW w:w="1255" w:type="dxa"/>
          </w:tcPr>
          <w:p w14:paraId="7E1ED0AA" w14:textId="77777777" w:rsidR="0098404A" w:rsidRPr="0015169A" w:rsidRDefault="0098404A" w:rsidP="0098404A">
            <w:pPr>
              <w:spacing w:before="40" w:after="40"/>
              <w:rPr>
                <w:b/>
                <w:bCs/>
              </w:rPr>
            </w:pPr>
            <w:r w:rsidRPr="0015169A">
              <w:rPr>
                <w:b/>
                <w:bCs/>
              </w:rPr>
              <w:t>NSW</w:t>
            </w:r>
          </w:p>
        </w:tc>
        <w:tc>
          <w:tcPr>
            <w:tcW w:w="1526" w:type="dxa"/>
          </w:tcPr>
          <w:p w14:paraId="5DBEC7D2" w14:textId="48C65141" w:rsidR="0098404A" w:rsidRDefault="0098404A" w:rsidP="0098404A">
            <w:pPr>
              <w:spacing w:before="40" w:after="40"/>
            </w:pPr>
            <w:r w:rsidRPr="009A7287">
              <w:rPr>
                <w:color w:val="00B050"/>
              </w:rPr>
              <w:sym w:font="Wingdings" w:char="F0FC"/>
            </w:r>
          </w:p>
        </w:tc>
        <w:tc>
          <w:tcPr>
            <w:tcW w:w="1890" w:type="dxa"/>
          </w:tcPr>
          <w:p w14:paraId="7F3813EC" w14:textId="37DF9848" w:rsidR="0098404A" w:rsidRDefault="0098404A" w:rsidP="0098404A">
            <w:pPr>
              <w:spacing w:before="40" w:after="40"/>
            </w:pPr>
            <w:r>
              <w:t>The parties</w:t>
            </w:r>
          </w:p>
        </w:tc>
        <w:tc>
          <w:tcPr>
            <w:tcW w:w="4255" w:type="dxa"/>
          </w:tcPr>
          <w:p w14:paraId="256142D7" w14:textId="7C4BE717" w:rsidR="0098404A" w:rsidRDefault="0098404A" w:rsidP="0098404A">
            <w:pPr>
              <w:spacing w:before="40" w:after="40"/>
            </w:pPr>
            <w:r w:rsidRPr="00BE6B1B">
              <w:rPr>
                <w:i/>
                <w:iCs/>
              </w:rPr>
              <w:t>Assisted Reproductive Technology Act 2007</w:t>
            </w:r>
            <w:r>
              <w:t xml:space="preserve"> (NSW), s.33A</w:t>
            </w:r>
          </w:p>
        </w:tc>
      </w:tr>
      <w:tr w:rsidR="00563277" w14:paraId="4D9A8D2E" w14:textId="77777777" w:rsidTr="0098404A">
        <w:tc>
          <w:tcPr>
            <w:tcW w:w="1255" w:type="dxa"/>
          </w:tcPr>
          <w:p w14:paraId="0E78283F" w14:textId="77777777" w:rsidR="00563277" w:rsidRPr="0015169A" w:rsidRDefault="00563277" w:rsidP="0098404A">
            <w:pPr>
              <w:spacing w:before="40" w:after="40"/>
              <w:rPr>
                <w:b/>
                <w:bCs/>
              </w:rPr>
            </w:pPr>
            <w:r w:rsidRPr="0015169A">
              <w:rPr>
                <w:b/>
                <w:bCs/>
              </w:rPr>
              <w:t>NT</w:t>
            </w:r>
          </w:p>
        </w:tc>
        <w:tc>
          <w:tcPr>
            <w:tcW w:w="1526" w:type="dxa"/>
          </w:tcPr>
          <w:p w14:paraId="6C7B4465" w14:textId="55832A91" w:rsidR="00563277" w:rsidRPr="0098404A" w:rsidRDefault="0098404A" w:rsidP="0098404A">
            <w:pPr>
              <w:spacing w:before="40" w:after="40"/>
              <w:rPr>
                <w:sz w:val="28"/>
                <w:szCs w:val="28"/>
              </w:rPr>
            </w:pPr>
            <w:r w:rsidRPr="0098404A">
              <w:rPr>
                <w:color w:val="FF0000"/>
                <w:sz w:val="28"/>
                <w:szCs w:val="28"/>
              </w:rPr>
              <w:sym w:font="Wingdings" w:char="F0FB"/>
            </w:r>
          </w:p>
        </w:tc>
        <w:tc>
          <w:tcPr>
            <w:tcW w:w="1890" w:type="dxa"/>
          </w:tcPr>
          <w:p w14:paraId="32ACB881" w14:textId="06ED5086" w:rsidR="00563277" w:rsidRDefault="00563277" w:rsidP="0098404A">
            <w:pPr>
              <w:spacing w:before="40" w:after="40"/>
            </w:pPr>
          </w:p>
        </w:tc>
        <w:tc>
          <w:tcPr>
            <w:tcW w:w="4255" w:type="dxa"/>
          </w:tcPr>
          <w:p w14:paraId="272EE882" w14:textId="33BCFCFB" w:rsidR="00563277" w:rsidRDefault="00563277" w:rsidP="0098404A">
            <w:pPr>
              <w:spacing w:before="40" w:after="40"/>
            </w:pPr>
          </w:p>
        </w:tc>
      </w:tr>
      <w:tr w:rsidR="00563277" w14:paraId="762E0659" w14:textId="77777777" w:rsidTr="0098404A">
        <w:tc>
          <w:tcPr>
            <w:tcW w:w="1255" w:type="dxa"/>
          </w:tcPr>
          <w:p w14:paraId="3D270244" w14:textId="77777777" w:rsidR="00563277" w:rsidRPr="0015169A" w:rsidRDefault="00563277" w:rsidP="0098404A">
            <w:pPr>
              <w:spacing w:before="40" w:after="40"/>
              <w:rPr>
                <w:b/>
                <w:bCs/>
              </w:rPr>
            </w:pPr>
            <w:r w:rsidRPr="0015169A">
              <w:rPr>
                <w:b/>
                <w:bCs/>
              </w:rPr>
              <w:t>Qld</w:t>
            </w:r>
          </w:p>
        </w:tc>
        <w:tc>
          <w:tcPr>
            <w:tcW w:w="1526" w:type="dxa"/>
          </w:tcPr>
          <w:p w14:paraId="745D5B45" w14:textId="5DE0D9AC" w:rsidR="00563277" w:rsidRDefault="0098404A" w:rsidP="0098404A">
            <w:pPr>
              <w:spacing w:before="40" w:after="40"/>
            </w:pPr>
            <w:r w:rsidRPr="00EF6253">
              <w:rPr>
                <w:color w:val="00B050"/>
              </w:rPr>
              <w:sym w:font="Wingdings" w:char="F0FC"/>
            </w:r>
          </w:p>
        </w:tc>
        <w:tc>
          <w:tcPr>
            <w:tcW w:w="1890" w:type="dxa"/>
          </w:tcPr>
          <w:p w14:paraId="1C8EBB67" w14:textId="7BFC7E6F" w:rsidR="00563277" w:rsidRDefault="00124112" w:rsidP="0098404A">
            <w:pPr>
              <w:spacing w:before="40" w:after="40"/>
            </w:pPr>
            <w:r>
              <w:t>Written consent of all parties</w:t>
            </w:r>
          </w:p>
        </w:tc>
        <w:tc>
          <w:tcPr>
            <w:tcW w:w="4255" w:type="dxa"/>
          </w:tcPr>
          <w:p w14:paraId="2AB829F3" w14:textId="1E21E135" w:rsidR="00563277" w:rsidRDefault="00563277" w:rsidP="0098404A">
            <w:pPr>
              <w:spacing w:before="40" w:after="40"/>
            </w:pPr>
            <w:r w:rsidRPr="00BE6B1B">
              <w:rPr>
                <w:i/>
                <w:iCs/>
              </w:rPr>
              <w:t>Assisted Reproductive Technology Act 2024</w:t>
            </w:r>
            <w:r>
              <w:t xml:space="preserve"> (Qld), s.</w:t>
            </w:r>
            <w:r w:rsidR="00124112">
              <w:t>47</w:t>
            </w:r>
          </w:p>
        </w:tc>
      </w:tr>
      <w:tr w:rsidR="00563277" w14:paraId="0A556AC3" w14:textId="77777777" w:rsidTr="0098404A">
        <w:tc>
          <w:tcPr>
            <w:tcW w:w="1255" w:type="dxa"/>
          </w:tcPr>
          <w:p w14:paraId="5EB67193" w14:textId="77777777" w:rsidR="00563277" w:rsidRPr="0015169A" w:rsidRDefault="00563277" w:rsidP="0098404A">
            <w:pPr>
              <w:keepNext/>
              <w:spacing w:before="40" w:after="40"/>
              <w:rPr>
                <w:b/>
                <w:bCs/>
              </w:rPr>
            </w:pPr>
            <w:r w:rsidRPr="0015169A">
              <w:rPr>
                <w:b/>
                <w:bCs/>
              </w:rPr>
              <w:t>SA</w:t>
            </w:r>
          </w:p>
        </w:tc>
        <w:tc>
          <w:tcPr>
            <w:tcW w:w="1526" w:type="dxa"/>
          </w:tcPr>
          <w:p w14:paraId="4400B3F6" w14:textId="4514F82F" w:rsidR="00563277" w:rsidRPr="0098404A" w:rsidRDefault="0098404A" w:rsidP="0098404A">
            <w:pPr>
              <w:keepNext/>
              <w:spacing w:before="40" w:after="40"/>
              <w:rPr>
                <w:sz w:val="28"/>
                <w:szCs w:val="28"/>
              </w:rPr>
            </w:pPr>
            <w:r w:rsidRPr="0098404A">
              <w:rPr>
                <w:color w:val="FFC000"/>
                <w:sz w:val="28"/>
                <w:szCs w:val="28"/>
              </w:rPr>
              <w:sym w:font="Wingdings" w:char="F0FB"/>
            </w:r>
          </w:p>
        </w:tc>
        <w:tc>
          <w:tcPr>
            <w:tcW w:w="1890" w:type="dxa"/>
          </w:tcPr>
          <w:p w14:paraId="18300E50" w14:textId="05AE3C61" w:rsidR="00563277" w:rsidRDefault="004D04E1" w:rsidP="0098404A">
            <w:pPr>
              <w:keepNext/>
              <w:spacing w:before="40" w:after="40"/>
            </w:pPr>
            <w:r>
              <w:t>If the Registrar is notified of a private donation by the Registrar of Births, Deaths and Marriages</w:t>
            </w:r>
          </w:p>
        </w:tc>
        <w:tc>
          <w:tcPr>
            <w:tcW w:w="4255" w:type="dxa"/>
          </w:tcPr>
          <w:p w14:paraId="06A1DAD9" w14:textId="0EF90BE8" w:rsidR="00563277" w:rsidRDefault="004D04E1" w:rsidP="0098404A">
            <w:pPr>
              <w:keepNext/>
              <w:spacing w:before="40" w:after="40"/>
            </w:pPr>
            <w:r w:rsidRPr="00101D15">
              <w:rPr>
                <w:i/>
                <w:iCs/>
              </w:rPr>
              <w:t>Assisted Reproductive Treatment Act 1988</w:t>
            </w:r>
            <w:r>
              <w:t xml:space="preserve"> (SA), s.</w:t>
            </w:r>
            <w:r w:rsidR="00101D15">
              <w:t>15(3), 15</w:t>
            </w:r>
            <w:proofErr w:type="gramStart"/>
            <w:r w:rsidR="00101D15">
              <w:t>B(</w:t>
            </w:r>
            <w:proofErr w:type="gramEnd"/>
            <w:r w:rsidR="00101D15">
              <w:t>3)</w:t>
            </w:r>
          </w:p>
        </w:tc>
      </w:tr>
      <w:tr w:rsidR="00563277" w14:paraId="6EFAEE8E" w14:textId="77777777" w:rsidTr="0098404A">
        <w:tc>
          <w:tcPr>
            <w:tcW w:w="1255" w:type="dxa"/>
          </w:tcPr>
          <w:p w14:paraId="09ED6999" w14:textId="77777777" w:rsidR="00563277" w:rsidRPr="0015169A" w:rsidRDefault="00563277" w:rsidP="0098404A">
            <w:pPr>
              <w:spacing w:before="40" w:after="40"/>
              <w:rPr>
                <w:b/>
                <w:bCs/>
              </w:rPr>
            </w:pPr>
            <w:r w:rsidRPr="0015169A">
              <w:rPr>
                <w:b/>
                <w:bCs/>
              </w:rPr>
              <w:t>Tas</w:t>
            </w:r>
          </w:p>
        </w:tc>
        <w:tc>
          <w:tcPr>
            <w:tcW w:w="1526" w:type="dxa"/>
          </w:tcPr>
          <w:p w14:paraId="04153CAF" w14:textId="29C3B651" w:rsidR="00563277" w:rsidRDefault="0098404A" w:rsidP="0098404A">
            <w:pPr>
              <w:spacing w:before="40" w:after="40"/>
            </w:pPr>
            <w:r w:rsidRPr="0098404A">
              <w:rPr>
                <w:color w:val="FF0000"/>
                <w:sz w:val="28"/>
                <w:szCs w:val="28"/>
              </w:rPr>
              <w:sym w:font="Wingdings" w:char="F0FB"/>
            </w:r>
          </w:p>
        </w:tc>
        <w:tc>
          <w:tcPr>
            <w:tcW w:w="1890" w:type="dxa"/>
          </w:tcPr>
          <w:p w14:paraId="73F8D33E" w14:textId="5CB5B40A" w:rsidR="00563277" w:rsidRDefault="00563277" w:rsidP="0098404A">
            <w:pPr>
              <w:spacing w:before="40" w:after="40"/>
            </w:pPr>
          </w:p>
        </w:tc>
        <w:tc>
          <w:tcPr>
            <w:tcW w:w="4255" w:type="dxa"/>
          </w:tcPr>
          <w:p w14:paraId="05D6B04F" w14:textId="77777777" w:rsidR="00563277" w:rsidRDefault="00563277" w:rsidP="0098404A">
            <w:pPr>
              <w:spacing w:before="40" w:after="40"/>
            </w:pPr>
          </w:p>
          <w:p w14:paraId="2BCCE85C" w14:textId="41C8CAE2" w:rsidR="00280941" w:rsidRDefault="00280941" w:rsidP="0098404A">
            <w:pPr>
              <w:spacing w:before="40" w:after="40"/>
            </w:pPr>
          </w:p>
        </w:tc>
      </w:tr>
      <w:tr w:rsidR="00563277" w14:paraId="01E82D6C" w14:textId="77777777" w:rsidTr="0098404A">
        <w:tc>
          <w:tcPr>
            <w:tcW w:w="1255" w:type="dxa"/>
          </w:tcPr>
          <w:p w14:paraId="2B9EB553" w14:textId="77777777" w:rsidR="00563277" w:rsidRPr="0015169A" w:rsidRDefault="00563277" w:rsidP="0098404A">
            <w:pPr>
              <w:spacing w:before="40" w:after="40"/>
              <w:rPr>
                <w:b/>
                <w:bCs/>
              </w:rPr>
            </w:pPr>
            <w:r w:rsidRPr="0015169A">
              <w:rPr>
                <w:b/>
                <w:bCs/>
              </w:rPr>
              <w:lastRenderedPageBreak/>
              <w:t>Vic</w:t>
            </w:r>
          </w:p>
        </w:tc>
        <w:tc>
          <w:tcPr>
            <w:tcW w:w="1526" w:type="dxa"/>
          </w:tcPr>
          <w:p w14:paraId="32F940E9" w14:textId="4F6BEB59" w:rsidR="00563277" w:rsidRDefault="0098404A" w:rsidP="0098404A">
            <w:pPr>
              <w:spacing w:before="40" w:after="40"/>
            </w:pPr>
            <w:r w:rsidRPr="0098404A">
              <w:rPr>
                <w:color w:val="FFC000"/>
                <w:sz w:val="28"/>
                <w:szCs w:val="28"/>
              </w:rPr>
              <w:sym w:font="Wingdings" w:char="F0FB"/>
            </w:r>
          </w:p>
        </w:tc>
        <w:tc>
          <w:tcPr>
            <w:tcW w:w="1890" w:type="dxa"/>
          </w:tcPr>
          <w:p w14:paraId="029EEED3" w14:textId="25482302" w:rsidR="00563277" w:rsidRDefault="00AB367F" w:rsidP="0098404A">
            <w:pPr>
              <w:spacing w:before="40" w:after="40"/>
            </w:pPr>
            <w:r>
              <w:t xml:space="preserve">A person who has control of records </w:t>
            </w:r>
            <w:r w:rsidR="00EF12A6">
              <w:t xml:space="preserve">for pre-1988 </w:t>
            </w:r>
            <w:r>
              <w:t>procedures</w:t>
            </w:r>
          </w:p>
        </w:tc>
        <w:tc>
          <w:tcPr>
            <w:tcW w:w="4255" w:type="dxa"/>
          </w:tcPr>
          <w:p w14:paraId="263CB493" w14:textId="6B97453D" w:rsidR="00563277" w:rsidRDefault="00563277" w:rsidP="0098404A">
            <w:pPr>
              <w:spacing w:before="40" w:after="40"/>
            </w:pPr>
            <w:r w:rsidRPr="00E9038C">
              <w:rPr>
                <w:i/>
                <w:iCs/>
              </w:rPr>
              <w:t xml:space="preserve">Assisted </w:t>
            </w:r>
            <w:r w:rsidR="00E9038C" w:rsidRPr="00E9038C">
              <w:rPr>
                <w:i/>
                <w:iCs/>
              </w:rPr>
              <w:t>R</w:t>
            </w:r>
            <w:r w:rsidRPr="00E9038C">
              <w:rPr>
                <w:i/>
                <w:iCs/>
              </w:rPr>
              <w:t>eproductive Treatment Act 2008</w:t>
            </w:r>
            <w:r>
              <w:t xml:space="preserve"> (Vic), s.</w:t>
            </w:r>
            <w:r w:rsidR="00AB367F">
              <w:t>52B</w:t>
            </w:r>
          </w:p>
        </w:tc>
      </w:tr>
      <w:tr w:rsidR="00563277" w14:paraId="44ADBDF2" w14:textId="77777777" w:rsidTr="0098404A">
        <w:tc>
          <w:tcPr>
            <w:tcW w:w="1255" w:type="dxa"/>
          </w:tcPr>
          <w:p w14:paraId="43232D53" w14:textId="77777777" w:rsidR="00563277" w:rsidRPr="0015169A" w:rsidRDefault="00563277" w:rsidP="0098404A">
            <w:pPr>
              <w:spacing w:before="40" w:after="40"/>
              <w:rPr>
                <w:b/>
                <w:bCs/>
              </w:rPr>
            </w:pPr>
            <w:r w:rsidRPr="0015169A">
              <w:rPr>
                <w:b/>
                <w:bCs/>
              </w:rPr>
              <w:t>WA</w:t>
            </w:r>
          </w:p>
        </w:tc>
        <w:tc>
          <w:tcPr>
            <w:tcW w:w="1526" w:type="dxa"/>
          </w:tcPr>
          <w:p w14:paraId="08467540" w14:textId="3AA9D269" w:rsidR="00563277" w:rsidRDefault="0098404A" w:rsidP="0098404A">
            <w:pPr>
              <w:spacing w:before="40" w:after="40"/>
            </w:pPr>
            <w:r w:rsidRPr="0098404A">
              <w:rPr>
                <w:color w:val="FF0000"/>
                <w:sz w:val="28"/>
                <w:szCs w:val="28"/>
              </w:rPr>
              <w:sym w:font="Wingdings" w:char="F0FB"/>
            </w:r>
          </w:p>
        </w:tc>
        <w:tc>
          <w:tcPr>
            <w:tcW w:w="1890" w:type="dxa"/>
          </w:tcPr>
          <w:p w14:paraId="378E9F9F" w14:textId="7BC96FC5" w:rsidR="00563277" w:rsidRDefault="00563277" w:rsidP="0098404A">
            <w:pPr>
              <w:spacing w:before="40" w:after="40"/>
            </w:pPr>
          </w:p>
        </w:tc>
        <w:tc>
          <w:tcPr>
            <w:tcW w:w="4255" w:type="dxa"/>
          </w:tcPr>
          <w:p w14:paraId="75BBE785" w14:textId="72EEB96E" w:rsidR="00563277" w:rsidRDefault="00563277" w:rsidP="0098404A">
            <w:pPr>
              <w:spacing w:before="40" w:after="40"/>
            </w:pPr>
          </w:p>
        </w:tc>
      </w:tr>
    </w:tbl>
    <w:p w14:paraId="20C6ED7D" w14:textId="77777777" w:rsidR="007A0631" w:rsidRDefault="007A0631" w:rsidP="0098404A">
      <w:pPr>
        <w:spacing w:after="0" w:line="240" w:lineRule="auto"/>
        <w:jc w:val="both"/>
      </w:pPr>
    </w:p>
    <w:tbl>
      <w:tblPr>
        <w:tblStyle w:val="TableGrid"/>
        <w:tblW w:w="0" w:type="auto"/>
        <w:tblLook w:val="04A0" w:firstRow="1" w:lastRow="0" w:firstColumn="1" w:lastColumn="0" w:noHBand="0" w:noVBand="1"/>
      </w:tblPr>
      <w:tblGrid>
        <w:gridCol w:w="9016"/>
      </w:tblGrid>
      <w:tr w:rsidR="0015169A" w14:paraId="578FF44D" w14:textId="77777777" w:rsidTr="0015169A">
        <w:tc>
          <w:tcPr>
            <w:tcW w:w="9016" w:type="dxa"/>
          </w:tcPr>
          <w:p w14:paraId="587D3CBD" w14:textId="19805E75" w:rsidR="0015169A" w:rsidRPr="0015169A" w:rsidRDefault="0015169A" w:rsidP="0098404A">
            <w:pPr>
              <w:spacing w:before="120" w:after="120"/>
              <w:jc w:val="both"/>
              <w:rPr>
                <w:b/>
                <w:bCs/>
              </w:rPr>
            </w:pPr>
            <w:r w:rsidRPr="0015169A">
              <w:rPr>
                <w:b/>
                <w:bCs/>
              </w:rPr>
              <w:t>Lesson 15: Consider having surrogacy births included in the register.</w:t>
            </w:r>
          </w:p>
        </w:tc>
      </w:tr>
    </w:tbl>
    <w:p w14:paraId="579EA7EE" w14:textId="5CE86F9F" w:rsidR="0015169A" w:rsidRDefault="0015169A" w:rsidP="0098404A">
      <w:pPr>
        <w:spacing w:after="0" w:line="240" w:lineRule="auto"/>
        <w:jc w:val="both"/>
      </w:pPr>
    </w:p>
    <w:p w14:paraId="675C0305" w14:textId="4633BF9B" w:rsidR="00E3010A" w:rsidRDefault="0015169A" w:rsidP="00F17D9D">
      <w:pPr>
        <w:spacing w:after="240" w:line="240" w:lineRule="auto"/>
        <w:jc w:val="both"/>
      </w:pPr>
      <w:r>
        <w:t xml:space="preserve">Only New South Wales has done so. Aside from the issue about who is a donor (discussed above), the details </w:t>
      </w:r>
      <w:r w:rsidR="00C53206">
        <w:t xml:space="preserve">of the journey </w:t>
      </w:r>
      <w:r>
        <w:t xml:space="preserve">are entered before a parentage order can be made. That way the child can always find out how they were created, </w:t>
      </w:r>
      <w:proofErr w:type="gramStart"/>
      <w:r>
        <w:t>in the event that</w:t>
      </w:r>
      <w:proofErr w:type="gramEnd"/>
      <w:r>
        <w:t xml:space="preserve"> their parents do not say. </w:t>
      </w:r>
      <w:r w:rsidR="00987411">
        <w:t xml:space="preserve">Registration of the information pursuant to s.37 of the </w:t>
      </w:r>
      <w:r w:rsidR="00987411" w:rsidRPr="00987411">
        <w:rPr>
          <w:i/>
          <w:iCs/>
        </w:rPr>
        <w:t>Surrogacy Act 2010</w:t>
      </w:r>
      <w:r w:rsidR="00987411">
        <w:t xml:space="preserve"> (NSW) is quick- only a few days. </w:t>
      </w:r>
      <w:r w:rsidR="00E3010A">
        <w:t xml:space="preserve">We provide it by email. If there were a portal that was available, we would use that. </w:t>
      </w:r>
    </w:p>
    <w:p w14:paraId="33AD903F" w14:textId="330BD0F5" w:rsidR="0015169A" w:rsidRDefault="00987411" w:rsidP="00F17D9D">
      <w:pPr>
        <w:spacing w:after="240" w:line="240" w:lineRule="auto"/>
        <w:jc w:val="both"/>
      </w:pPr>
      <w:r>
        <w:t>S.37 provides:</w:t>
      </w:r>
    </w:p>
    <w:p w14:paraId="78CDF21C" w14:textId="00EED5C7" w:rsidR="00987411" w:rsidRPr="00987411" w:rsidRDefault="00987411" w:rsidP="0098404A">
      <w:pPr>
        <w:spacing w:after="240" w:line="240" w:lineRule="auto"/>
        <w:ind w:left="567"/>
        <w:jc w:val="both"/>
        <w:rPr>
          <w:rFonts w:eastAsia="Times New Roman"/>
          <w:i/>
          <w:iCs/>
          <w:color w:val="000000" w:themeColor="text1"/>
          <w:kern w:val="0"/>
          <w:lang w:eastAsia="en-AU"/>
          <w14:ligatures w14:val="none"/>
        </w:rPr>
      </w:pPr>
      <w:r w:rsidRPr="00987411">
        <w:rPr>
          <w:rFonts w:eastAsia="Times New Roman"/>
          <w:i/>
          <w:iCs/>
          <w:color w:val="000000" w:themeColor="text1"/>
          <w:kern w:val="0"/>
          <w:lang w:eastAsia="en-AU"/>
          <w14:ligatures w14:val="none"/>
        </w:rPr>
        <w:t xml:space="preserve">“(1) All information about the </w:t>
      </w:r>
      <w:hyperlink r:id="rId22" w:anchor="surrogacy_arrangement" w:history="1">
        <w:r w:rsidRPr="00987411">
          <w:rPr>
            <w:rFonts w:eastAsia="Times New Roman"/>
            <w:i/>
            <w:iCs/>
            <w:color w:val="000000" w:themeColor="text1"/>
            <w:kern w:val="0"/>
            <w:lang w:eastAsia="en-AU"/>
            <w14:ligatures w14:val="none"/>
          </w:rPr>
          <w:t>surrogacy arrangement</w:t>
        </w:r>
      </w:hyperlink>
      <w:r w:rsidRPr="00987411">
        <w:rPr>
          <w:rFonts w:eastAsia="Times New Roman"/>
          <w:i/>
          <w:iCs/>
          <w:color w:val="000000" w:themeColor="text1"/>
          <w:kern w:val="0"/>
          <w:lang w:eastAsia="en-AU"/>
          <w14:ligatures w14:val="none"/>
        </w:rPr>
        <w:t xml:space="preserve"> that is registrable information under Division 3 of Part 3 of the </w:t>
      </w:r>
      <w:hyperlink r:id="rId23" w:history="1">
        <w:r w:rsidRPr="00987411">
          <w:rPr>
            <w:rFonts w:eastAsia="Times New Roman"/>
            <w:i/>
            <w:iCs/>
            <w:color w:val="000000" w:themeColor="text1"/>
            <w:kern w:val="0"/>
            <w:lang w:eastAsia="en-AU"/>
            <w14:ligatures w14:val="none"/>
          </w:rPr>
          <w:t xml:space="preserve">Assisted Reproductive Technology Act 2007 </w:t>
        </w:r>
      </w:hyperlink>
      <w:r w:rsidRPr="00987411">
        <w:rPr>
          <w:rFonts w:eastAsia="Times New Roman"/>
          <w:i/>
          <w:iCs/>
          <w:color w:val="000000" w:themeColor="text1"/>
          <w:kern w:val="0"/>
          <w:lang w:eastAsia="en-AU"/>
          <w14:ligatures w14:val="none"/>
        </w:rPr>
        <w:t xml:space="preserve">must have been provided to the Director-General of the Department of Health, for entry in the central register kept under that Act. </w:t>
      </w:r>
    </w:p>
    <w:p w14:paraId="0FCE1123" w14:textId="35179AA6" w:rsidR="00987411" w:rsidRPr="00987411" w:rsidRDefault="00987411" w:rsidP="0098404A">
      <w:pPr>
        <w:spacing w:after="240" w:line="240" w:lineRule="auto"/>
        <w:ind w:left="567"/>
        <w:jc w:val="both"/>
        <w:rPr>
          <w:rFonts w:eastAsia="Times New Roman"/>
          <w:i/>
          <w:iCs/>
          <w:color w:val="000000" w:themeColor="text1"/>
          <w:kern w:val="0"/>
          <w:lang w:eastAsia="en-AU"/>
          <w14:ligatures w14:val="none"/>
        </w:rPr>
      </w:pPr>
      <w:r w:rsidRPr="00987411">
        <w:rPr>
          <w:rFonts w:eastAsia="Times New Roman"/>
          <w:i/>
          <w:iCs/>
          <w:color w:val="000000" w:themeColor="text1"/>
          <w:kern w:val="0"/>
          <w:lang w:eastAsia="en-AU"/>
          <w14:ligatures w14:val="none"/>
        </w:rPr>
        <w:t xml:space="preserve">(2) The </w:t>
      </w:r>
      <w:hyperlink r:id="rId24" w:anchor="Court" w:history="1">
        <w:r w:rsidRPr="00987411">
          <w:rPr>
            <w:rFonts w:eastAsia="Times New Roman"/>
            <w:i/>
            <w:iCs/>
            <w:color w:val="000000" w:themeColor="text1"/>
            <w:kern w:val="0"/>
            <w:lang w:eastAsia="en-AU"/>
            <w14:ligatures w14:val="none"/>
          </w:rPr>
          <w:t>Court</w:t>
        </w:r>
      </w:hyperlink>
      <w:r w:rsidRPr="00987411">
        <w:rPr>
          <w:rFonts w:eastAsia="Times New Roman"/>
          <w:i/>
          <w:iCs/>
          <w:color w:val="000000" w:themeColor="text1"/>
          <w:kern w:val="0"/>
          <w:lang w:eastAsia="en-AU"/>
          <w14:ligatures w14:val="none"/>
        </w:rPr>
        <w:t xml:space="preserve"> may waive compliance with this precondition in relation to any information that is not known to an </w:t>
      </w:r>
      <w:hyperlink r:id="rId25" w:anchor="affected_party" w:history="1">
        <w:r w:rsidRPr="00987411">
          <w:rPr>
            <w:rFonts w:eastAsia="Times New Roman"/>
            <w:i/>
            <w:iCs/>
            <w:color w:val="000000" w:themeColor="text1"/>
            <w:kern w:val="0"/>
            <w:lang w:eastAsia="en-AU"/>
            <w14:ligatures w14:val="none"/>
          </w:rPr>
          <w:t>affected party</w:t>
        </w:r>
      </w:hyperlink>
      <w:r w:rsidRPr="00987411">
        <w:rPr>
          <w:rFonts w:eastAsia="Times New Roman"/>
          <w:i/>
          <w:iCs/>
          <w:color w:val="000000" w:themeColor="text1"/>
          <w:kern w:val="0"/>
          <w:lang w:eastAsia="en-AU"/>
          <w14:ligatures w14:val="none"/>
        </w:rPr>
        <w:t xml:space="preserve"> and cannot reasonably be ascertained by the </w:t>
      </w:r>
      <w:hyperlink r:id="rId26" w:anchor="affected_party" w:history="1">
        <w:r w:rsidRPr="00987411">
          <w:rPr>
            <w:rFonts w:eastAsia="Times New Roman"/>
            <w:i/>
            <w:iCs/>
            <w:color w:val="000000" w:themeColor="text1"/>
            <w:kern w:val="0"/>
            <w:lang w:eastAsia="en-AU"/>
            <w14:ligatures w14:val="none"/>
          </w:rPr>
          <w:t>affected party</w:t>
        </w:r>
      </w:hyperlink>
      <w:r w:rsidRPr="00987411">
        <w:rPr>
          <w:rFonts w:eastAsia="Times New Roman"/>
          <w:i/>
          <w:iCs/>
          <w:color w:val="000000" w:themeColor="text1"/>
          <w:kern w:val="0"/>
          <w:lang w:eastAsia="en-AU"/>
          <w14:ligatures w14:val="none"/>
        </w:rPr>
        <w:t xml:space="preserve">.” </w:t>
      </w:r>
    </w:p>
    <w:p w14:paraId="064031EB" w14:textId="164FE337" w:rsidR="00CB2EED" w:rsidRPr="00347367" w:rsidRDefault="0015169A" w:rsidP="001C7E2B">
      <w:pPr>
        <w:keepNext/>
        <w:spacing w:after="240" w:line="240" w:lineRule="auto"/>
        <w:jc w:val="both"/>
        <w:rPr>
          <w:b/>
          <w:bCs/>
        </w:rPr>
      </w:pPr>
      <w:r>
        <w:rPr>
          <w:b/>
          <w:bCs/>
        </w:rPr>
        <w:t>Table 1</w:t>
      </w:r>
      <w:r w:rsidR="00620F17">
        <w:rPr>
          <w:b/>
          <w:bCs/>
        </w:rPr>
        <w:t>3</w:t>
      </w:r>
      <w:r>
        <w:rPr>
          <w:b/>
          <w:bCs/>
        </w:rPr>
        <w:t xml:space="preserve">: </w:t>
      </w:r>
      <w:r w:rsidR="00CB2EED" w:rsidRPr="00347367">
        <w:rPr>
          <w:b/>
          <w:bCs/>
        </w:rPr>
        <w:t>Do surrogacy details have to be registered?</w:t>
      </w:r>
    </w:p>
    <w:tbl>
      <w:tblPr>
        <w:tblStyle w:val="TableGrid"/>
        <w:tblW w:w="0" w:type="auto"/>
        <w:tblLook w:val="04A0" w:firstRow="1" w:lastRow="0" w:firstColumn="1" w:lastColumn="0" w:noHBand="0" w:noVBand="1"/>
      </w:tblPr>
      <w:tblGrid>
        <w:gridCol w:w="1269"/>
        <w:gridCol w:w="1512"/>
        <w:gridCol w:w="1890"/>
        <w:gridCol w:w="4345"/>
      </w:tblGrid>
      <w:tr w:rsidR="00CB2EED" w14:paraId="3408AA34" w14:textId="77777777" w:rsidTr="0098404A">
        <w:trPr>
          <w:tblHeader/>
        </w:trPr>
        <w:tc>
          <w:tcPr>
            <w:tcW w:w="1269" w:type="dxa"/>
            <w:shd w:val="clear" w:color="auto" w:fill="D9D9D9" w:themeFill="background1" w:themeFillShade="D9"/>
          </w:tcPr>
          <w:p w14:paraId="6913A0FC" w14:textId="61F46889" w:rsidR="00CB2EED" w:rsidRPr="0053679E" w:rsidRDefault="00CB2EED" w:rsidP="001C7E2B">
            <w:pPr>
              <w:keepNext/>
              <w:spacing w:before="40" w:after="40"/>
              <w:rPr>
                <w:b/>
                <w:bCs/>
              </w:rPr>
            </w:pPr>
            <w:r w:rsidRPr="0053679E">
              <w:rPr>
                <w:b/>
                <w:bCs/>
              </w:rPr>
              <w:t>State/</w:t>
            </w:r>
            <w:r w:rsidR="0098404A">
              <w:rPr>
                <w:b/>
                <w:bCs/>
              </w:rPr>
              <w:t xml:space="preserve"> </w:t>
            </w:r>
            <w:r w:rsidRPr="0053679E">
              <w:rPr>
                <w:b/>
                <w:bCs/>
              </w:rPr>
              <w:t>Territory</w:t>
            </w:r>
          </w:p>
        </w:tc>
        <w:tc>
          <w:tcPr>
            <w:tcW w:w="1512" w:type="dxa"/>
            <w:shd w:val="clear" w:color="auto" w:fill="D9D9D9" w:themeFill="background1" w:themeFillShade="D9"/>
          </w:tcPr>
          <w:p w14:paraId="3113C4A8" w14:textId="77777777" w:rsidR="00CB2EED" w:rsidRPr="0053679E" w:rsidRDefault="00CB2EED" w:rsidP="001C7E2B">
            <w:pPr>
              <w:keepNext/>
              <w:spacing w:before="40" w:after="40"/>
              <w:rPr>
                <w:b/>
                <w:bCs/>
              </w:rPr>
            </w:pPr>
            <w:r>
              <w:rPr>
                <w:b/>
                <w:bCs/>
              </w:rPr>
              <w:t>Yes/No</w:t>
            </w:r>
          </w:p>
        </w:tc>
        <w:tc>
          <w:tcPr>
            <w:tcW w:w="1890" w:type="dxa"/>
            <w:shd w:val="clear" w:color="auto" w:fill="D9D9D9" w:themeFill="background1" w:themeFillShade="D9"/>
          </w:tcPr>
          <w:p w14:paraId="5E6C2417" w14:textId="77777777" w:rsidR="00CB2EED" w:rsidRPr="0053679E" w:rsidRDefault="00CB2EED" w:rsidP="001C7E2B">
            <w:pPr>
              <w:keepNext/>
              <w:spacing w:before="40" w:after="40"/>
              <w:rPr>
                <w:b/>
                <w:bCs/>
              </w:rPr>
            </w:pPr>
            <w:r>
              <w:rPr>
                <w:b/>
                <w:bCs/>
              </w:rPr>
              <w:t>By whom?</w:t>
            </w:r>
          </w:p>
        </w:tc>
        <w:tc>
          <w:tcPr>
            <w:tcW w:w="4345" w:type="dxa"/>
            <w:shd w:val="clear" w:color="auto" w:fill="D9D9D9" w:themeFill="background1" w:themeFillShade="D9"/>
          </w:tcPr>
          <w:p w14:paraId="75B175FF" w14:textId="77777777" w:rsidR="00CB2EED" w:rsidRPr="0053679E" w:rsidRDefault="00CB2EED" w:rsidP="001C7E2B">
            <w:pPr>
              <w:keepNext/>
              <w:spacing w:before="40" w:after="40"/>
              <w:rPr>
                <w:b/>
                <w:bCs/>
              </w:rPr>
            </w:pPr>
            <w:r w:rsidRPr="0053679E">
              <w:rPr>
                <w:b/>
                <w:bCs/>
              </w:rPr>
              <w:t>Law</w:t>
            </w:r>
          </w:p>
        </w:tc>
      </w:tr>
      <w:tr w:rsidR="00CB2EED" w14:paraId="097F5173" w14:textId="77777777" w:rsidTr="0098404A">
        <w:tc>
          <w:tcPr>
            <w:tcW w:w="1269" w:type="dxa"/>
          </w:tcPr>
          <w:p w14:paraId="4B765C64" w14:textId="77777777" w:rsidR="00CB2EED" w:rsidRPr="008D4F6A" w:rsidRDefault="00CB2EED" w:rsidP="0098404A">
            <w:pPr>
              <w:spacing w:before="40" w:after="40"/>
              <w:rPr>
                <w:b/>
                <w:bCs/>
              </w:rPr>
            </w:pPr>
            <w:r w:rsidRPr="008D4F6A">
              <w:rPr>
                <w:b/>
                <w:bCs/>
              </w:rPr>
              <w:t>ACT</w:t>
            </w:r>
          </w:p>
        </w:tc>
        <w:tc>
          <w:tcPr>
            <w:tcW w:w="1512" w:type="dxa"/>
          </w:tcPr>
          <w:p w14:paraId="16C33775" w14:textId="0326DDE5" w:rsidR="00CB2EED" w:rsidRDefault="0098404A" w:rsidP="0098404A">
            <w:pPr>
              <w:spacing w:before="40" w:after="40"/>
            </w:pPr>
            <w:r w:rsidRPr="0098404A">
              <w:rPr>
                <w:color w:val="FF0000"/>
                <w:sz w:val="28"/>
                <w:szCs w:val="28"/>
              </w:rPr>
              <w:sym w:font="Wingdings" w:char="F0FB"/>
            </w:r>
          </w:p>
        </w:tc>
        <w:tc>
          <w:tcPr>
            <w:tcW w:w="1890" w:type="dxa"/>
          </w:tcPr>
          <w:p w14:paraId="5A332FC9" w14:textId="750919D2" w:rsidR="00CB2EED" w:rsidRDefault="00CB2EED" w:rsidP="0098404A">
            <w:pPr>
              <w:spacing w:before="40" w:after="40"/>
            </w:pPr>
          </w:p>
        </w:tc>
        <w:tc>
          <w:tcPr>
            <w:tcW w:w="4345" w:type="dxa"/>
          </w:tcPr>
          <w:p w14:paraId="78BD1945" w14:textId="4D8513FC" w:rsidR="00CB2EED" w:rsidRDefault="00CB2EED" w:rsidP="0098404A">
            <w:pPr>
              <w:spacing w:before="40" w:after="40"/>
            </w:pPr>
          </w:p>
        </w:tc>
      </w:tr>
      <w:tr w:rsidR="00CB2EED" w14:paraId="1F5B23C0" w14:textId="77777777" w:rsidTr="0098404A">
        <w:tc>
          <w:tcPr>
            <w:tcW w:w="1269" w:type="dxa"/>
          </w:tcPr>
          <w:p w14:paraId="7464531C" w14:textId="77777777" w:rsidR="00CB2EED" w:rsidRPr="008D4F6A" w:rsidRDefault="00CB2EED" w:rsidP="0098404A">
            <w:pPr>
              <w:spacing w:before="40" w:after="40"/>
              <w:rPr>
                <w:b/>
                <w:bCs/>
              </w:rPr>
            </w:pPr>
            <w:r w:rsidRPr="008D4F6A">
              <w:rPr>
                <w:b/>
                <w:bCs/>
              </w:rPr>
              <w:t>NSW</w:t>
            </w:r>
          </w:p>
        </w:tc>
        <w:tc>
          <w:tcPr>
            <w:tcW w:w="1512" w:type="dxa"/>
          </w:tcPr>
          <w:p w14:paraId="47D54B10" w14:textId="44949D63" w:rsidR="00CB2EED" w:rsidRDefault="0098404A" w:rsidP="0098404A">
            <w:pPr>
              <w:spacing w:before="40" w:after="40"/>
            </w:pPr>
            <w:r w:rsidRPr="009A7287">
              <w:rPr>
                <w:color w:val="00B050"/>
              </w:rPr>
              <w:sym w:font="Wingdings" w:char="F0FC"/>
            </w:r>
          </w:p>
        </w:tc>
        <w:tc>
          <w:tcPr>
            <w:tcW w:w="1890" w:type="dxa"/>
          </w:tcPr>
          <w:p w14:paraId="5CAD823F" w14:textId="49908096" w:rsidR="00CB2EED" w:rsidRDefault="003B7221" w:rsidP="0098404A">
            <w:pPr>
              <w:spacing w:before="40" w:after="40"/>
            </w:pPr>
            <w:r>
              <w:t>IVF</w:t>
            </w:r>
            <w:r w:rsidR="005558EB">
              <w:t xml:space="preserve"> clinic; the parties</w:t>
            </w:r>
          </w:p>
        </w:tc>
        <w:tc>
          <w:tcPr>
            <w:tcW w:w="4345" w:type="dxa"/>
          </w:tcPr>
          <w:p w14:paraId="076A9823" w14:textId="7B3C63D0" w:rsidR="00CB2EED" w:rsidRDefault="00CB2EED" w:rsidP="0098404A">
            <w:pPr>
              <w:spacing w:before="40" w:after="40"/>
            </w:pPr>
            <w:r w:rsidRPr="001321AB">
              <w:rPr>
                <w:i/>
                <w:iCs/>
              </w:rPr>
              <w:t>Assisted Reproductive Technology Act 2007</w:t>
            </w:r>
            <w:r>
              <w:t xml:space="preserve"> (NSW), s</w:t>
            </w:r>
            <w:r w:rsidR="001F5ED5">
              <w:t>s</w:t>
            </w:r>
            <w:r>
              <w:t>.</w:t>
            </w:r>
            <w:r w:rsidR="00422AE5">
              <w:t xml:space="preserve"> </w:t>
            </w:r>
            <w:r w:rsidR="001F5ED5">
              <w:t>33</w:t>
            </w:r>
            <w:r w:rsidR="00103BFB">
              <w:t xml:space="preserve">(1), </w:t>
            </w:r>
            <w:r w:rsidR="005558EB">
              <w:t>41B</w:t>
            </w:r>
            <w:r w:rsidR="007F6158">
              <w:t xml:space="preserve">; </w:t>
            </w:r>
            <w:r w:rsidR="00422AE5" w:rsidRPr="001321AB">
              <w:rPr>
                <w:i/>
                <w:iCs/>
              </w:rPr>
              <w:t>Surrogacy Act 2010</w:t>
            </w:r>
            <w:r w:rsidR="00422AE5">
              <w:t xml:space="preserve"> (NSW), s.</w:t>
            </w:r>
            <w:r w:rsidR="00D55B76">
              <w:t>37</w:t>
            </w:r>
          </w:p>
        </w:tc>
      </w:tr>
      <w:tr w:rsidR="0098404A" w14:paraId="23B1866B" w14:textId="77777777" w:rsidTr="0098404A">
        <w:tc>
          <w:tcPr>
            <w:tcW w:w="1269" w:type="dxa"/>
          </w:tcPr>
          <w:p w14:paraId="06773699" w14:textId="77777777" w:rsidR="0098404A" w:rsidRPr="008D4F6A" w:rsidRDefault="0098404A" w:rsidP="0098404A">
            <w:pPr>
              <w:spacing w:before="40" w:after="40"/>
              <w:rPr>
                <w:b/>
                <w:bCs/>
              </w:rPr>
            </w:pPr>
            <w:r w:rsidRPr="008D4F6A">
              <w:rPr>
                <w:b/>
                <w:bCs/>
              </w:rPr>
              <w:t>NT</w:t>
            </w:r>
          </w:p>
        </w:tc>
        <w:tc>
          <w:tcPr>
            <w:tcW w:w="1512" w:type="dxa"/>
          </w:tcPr>
          <w:p w14:paraId="267647C0" w14:textId="5DFD2D78" w:rsidR="0098404A" w:rsidRDefault="0098404A" w:rsidP="0098404A">
            <w:pPr>
              <w:spacing w:before="40" w:after="40"/>
            </w:pPr>
            <w:r w:rsidRPr="00D67211">
              <w:rPr>
                <w:color w:val="FF0000"/>
                <w:sz w:val="28"/>
                <w:szCs w:val="28"/>
              </w:rPr>
              <w:sym w:font="Wingdings" w:char="F0FB"/>
            </w:r>
          </w:p>
        </w:tc>
        <w:tc>
          <w:tcPr>
            <w:tcW w:w="1890" w:type="dxa"/>
          </w:tcPr>
          <w:p w14:paraId="22AB651F" w14:textId="41658812" w:rsidR="0098404A" w:rsidRDefault="0098404A" w:rsidP="0098404A">
            <w:pPr>
              <w:spacing w:before="40" w:after="40"/>
            </w:pPr>
          </w:p>
        </w:tc>
        <w:tc>
          <w:tcPr>
            <w:tcW w:w="4345" w:type="dxa"/>
          </w:tcPr>
          <w:p w14:paraId="24531DF8" w14:textId="354F61BE" w:rsidR="0098404A" w:rsidRDefault="0098404A" w:rsidP="0098404A">
            <w:pPr>
              <w:spacing w:before="40" w:after="40"/>
            </w:pPr>
          </w:p>
        </w:tc>
      </w:tr>
      <w:tr w:rsidR="0098404A" w14:paraId="07790957" w14:textId="77777777" w:rsidTr="0098404A">
        <w:tc>
          <w:tcPr>
            <w:tcW w:w="1269" w:type="dxa"/>
          </w:tcPr>
          <w:p w14:paraId="6C7E69BF" w14:textId="77777777" w:rsidR="0098404A" w:rsidRPr="008D4F6A" w:rsidRDefault="0098404A" w:rsidP="0098404A">
            <w:pPr>
              <w:spacing w:before="40" w:after="40"/>
              <w:rPr>
                <w:b/>
                <w:bCs/>
              </w:rPr>
            </w:pPr>
            <w:r w:rsidRPr="008D4F6A">
              <w:rPr>
                <w:b/>
                <w:bCs/>
              </w:rPr>
              <w:t>Qld</w:t>
            </w:r>
          </w:p>
        </w:tc>
        <w:tc>
          <w:tcPr>
            <w:tcW w:w="1512" w:type="dxa"/>
          </w:tcPr>
          <w:p w14:paraId="48ABAB0A" w14:textId="52AB0197" w:rsidR="0098404A" w:rsidRDefault="0098404A" w:rsidP="0098404A">
            <w:pPr>
              <w:spacing w:before="40" w:after="40"/>
            </w:pPr>
            <w:r w:rsidRPr="00D67211">
              <w:rPr>
                <w:color w:val="FF0000"/>
                <w:sz w:val="28"/>
                <w:szCs w:val="28"/>
              </w:rPr>
              <w:sym w:font="Wingdings" w:char="F0FB"/>
            </w:r>
          </w:p>
        </w:tc>
        <w:tc>
          <w:tcPr>
            <w:tcW w:w="1890" w:type="dxa"/>
          </w:tcPr>
          <w:p w14:paraId="7CCD72C6" w14:textId="0410A5C5" w:rsidR="0098404A" w:rsidRDefault="0098404A" w:rsidP="0098404A">
            <w:pPr>
              <w:spacing w:before="40" w:after="40"/>
            </w:pPr>
          </w:p>
        </w:tc>
        <w:tc>
          <w:tcPr>
            <w:tcW w:w="4345" w:type="dxa"/>
          </w:tcPr>
          <w:p w14:paraId="70B91574" w14:textId="6F21F068" w:rsidR="0098404A" w:rsidRDefault="0098404A" w:rsidP="0098404A">
            <w:pPr>
              <w:spacing w:before="40" w:after="40"/>
            </w:pPr>
          </w:p>
        </w:tc>
      </w:tr>
      <w:tr w:rsidR="0098404A" w14:paraId="6B3E6D5B" w14:textId="77777777" w:rsidTr="0098404A">
        <w:tc>
          <w:tcPr>
            <w:tcW w:w="1269" w:type="dxa"/>
          </w:tcPr>
          <w:p w14:paraId="49680E5F" w14:textId="77777777" w:rsidR="0098404A" w:rsidRPr="008D4F6A" w:rsidRDefault="0098404A" w:rsidP="0098404A">
            <w:pPr>
              <w:spacing w:before="40" w:after="40"/>
              <w:rPr>
                <w:b/>
                <w:bCs/>
              </w:rPr>
            </w:pPr>
            <w:r w:rsidRPr="008D4F6A">
              <w:rPr>
                <w:b/>
                <w:bCs/>
              </w:rPr>
              <w:t>SA</w:t>
            </w:r>
          </w:p>
        </w:tc>
        <w:tc>
          <w:tcPr>
            <w:tcW w:w="1512" w:type="dxa"/>
          </w:tcPr>
          <w:p w14:paraId="37FC1C18" w14:textId="223038F3" w:rsidR="0098404A" w:rsidRDefault="0098404A" w:rsidP="0098404A">
            <w:pPr>
              <w:spacing w:before="40" w:after="40"/>
            </w:pPr>
            <w:r w:rsidRPr="00D67211">
              <w:rPr>
                <w:color w:val="FF0000"/>
                <w:sz w:val="28"/>
                <w:szCs w:val="28"/>
              </w:rPr>
              <w:sym w:font="Wingdings" w:char="F0FB"/>
            </w:r>
          </w:p>
        </w:tc>
        <w:tc>
          <w:tcPr>
            <w:tcW w:w="1890" w:type="dxa"/>
          </w:tcPr>
          <w:p w14:paraId="5DCE866E" w14:textId="373FE2D6" w:rsidR="0098404A" w:rsidRDefault="0098404A" w:rsidP="0098404A">
            <w:pPr>
              <w:spacing w:before="40" w:after="40"/>
            </w:pPr>
          </w:p>
        </w:tc>
        <w:tc>
          <w:tcPr>
            <w:tcW w:w="4345" w:type="dxa"/>
          </w:tcPr>
          <w:p w14:paraId="57080F43" w14:textId="0075836F" w:rsidR="0098404A" w:rsidRDefault="0098404A" w:rsidP="0098404A">
            <w:pPr>
              <w:spacing w:before="40" w:after="40"/>
            </w:pPr>
          </w:p>
        </w:tc>
      </w:tr>
      <w:tr w:rsidR="0098404A" w14:paraId="1A32864F" w14:textId="77777777" w:rsidTr="0098404A">
        <w:tc>
          <w:tcPr>
            <w:tcW w:w="1269" w:type="dxa"/>
          </w:tcPr>
          <w:p w14:paraId="54F62B1A" w14:textId="77777777" w:rsidR="0098404A" w:rsidRPr="008D4F6A" w:rsidRDefault="0098404A" w:rsidP="0098404A">
            <w:pPr>
              <w:spacing w:before="40" w:after="40"/>
              <w:rPr>
                <w:b/>
                <w:bCs/>
              </w:rPr>
            </w:pPr>
            <w:r w:rsidRPr="008D4F6A">
              <w:rPr>
                <w:b/>
                <w:bCs/>
              </w:rPr>
              <w:t>Tas</w:t>
            </w:r>
          </w:p>
        </w:tc>
        <w:tc>
          <w:tcPr>
            <w:tcW w:w="1512" w:type="dxa"/>
          </w:tcPr>
          <w:p w14:paraId="02E065C8" w14:textId="035772B0" w:rsidR="0098404A" w:rsidRDefault="0098404A" w:rsidP="0098404A">
            <w:pPr>
              <w:spacing w:before="40" w:after="40"/>
            </w:pPr>
            <w:r w:rsidRPr="00D67211">
              <w:rPr>
                <w:color w:val="FF0000"/>
                <w:sz w:val="28"/>
                <w:szCs w:val="28"/>
              </w:rPr>
              <w:sym w:font="Wingdings" w:char="F0FB"/>
            </w:r>
          </w:p>
        </w:tc>
        <w:tc>
          <w:tcPr>
            <w:tcW w:w="1890" w:type="dxa"/>
          </w:tcPr>
          <w:p w14:paraId="75AD5B41" w14:textId="3A5DE9AD" w:rsidR="0098404A" w:rsidRDefault="0098404A" w:rsidP="0098404A">
            <w:pPr>
              <w:spacing w:before="40" w:after="40"/>
            </w:pPr>
          </w:p>
        </w:tc>
        <w:tc>
          <w:tcPr>
            <w:tcW w:w="4345" w:type="dxa"/>
          </w:tcPr>
          <w:p w14:paraId="1692D643" w14:textId="52985E13" w:rsidR="0098404A" w:rsidRDefault="0098404A" w:rsidP="0098404A">
            <w:pPr>
              <w:spacing w:before="40" w:after="40"/>
            </w:pPr>
          </w:p>
        </w:tc>
      </w:tr>
      <w:tr w:rsidR="0098404A" w14:paraId="0200A879" w14:textId="77777777" w:rsidTr="0098404A">
        <w:tc>
          <w:tcPr>
            <w:tcW w:w="1269" w:type="dxa"/>
          </w:tcPr>
          <w:p w14:paraId="1F57407F" w14:textId="77777777" w:rsidR="0098404A" w:rsidRPr="008D4F6A" w:rsidRDefault="0098404A" w:rsidP="0098404A">
            <w:pPr>
              <w:spacing w:before="40" w:after="40"/>
              <w:rPr>
                <w:b/>
                <w:bCs/>
              </w:rPr>
            </w:pPr>
            <w:r w:rsidRPr="008D4F6A">
              <w:rPr>
                <w:b/>
                <w:bCs/>
              </w:rPr>
              <w:t>Vic</w:t>
            </w:r>
          </w:p>
        </w:tc>
        <w:tc>
          <w:tcPr>
            <w:tcW w:w="1512" w:type="dxa"/>
          </w:tcPr>
          <w:p w14:paraId="7151F9A9" w14:textId="60B0E07D" w:rsidR="0098404A" w:rsidRDefault="0098404A" w:rsidP="0098404A">
            <w:pPr>
              <w:spacing w:before="40" w:after="40"/>
            </w:pPr>
            <w:r w:rsidRPr="00AB7E84">
              <w:rPr>
                <w:color w:val="FF0000"/>
                <w:sz w:val="28"/>
                <w:szCs w:val="28"/>
              </w:rPr>
              <w:sym w:font="Wingdings" w:char="F0FB"/>
            </w:r>
          </w:p>
        </w:tc>
        <w:tc>
          <w:tcPr>
            <w:tcW w:w="1890" w:type="dxa"/>
          </w:tcPr>
          <w:p w14:paraId="70E3CB11" w14:textId="6C4BAA83" w:rsidR="0098404A" w:rsidRDefault="0098404A" w:rsidP="0098404A">
            <w:pPr>
              <w:spacing w:before="40" w:after="40"/>
            </w:pPr>
          </w:p>
        </w:tc>
        <w:tc>
          <w:tcPr>
            <w:tcW w:w="4345" w:type="dxa"/>
          </w:tcPr>
          <w:p w14:paraId="6DF242FC" w14:textId="00021E29" w:rsidR="0098404A" w:rsidRDefault="0098404A" w:rsidP="0098404A">
            <w:pPr>
              <w:spacing w:before="40" w:after="40"/>
            </w:pPr>
          </w:p>
        </w:tc>
      </w:tr>
      <w:tr w:rsidR="0098404A" w14:paraId="30498F61" w14:textId="77777777" w:rsidTr="0098404A">
        <w:tc>
          <w:tcPr>
            <w:tcW w:w="1269" w:type="dxa"/>
          </w:tcPr>
          <w:p w14:paraId="6E4BE539" w14:textId="77777777" w:rsidR="0098404A" w:rsidRPr="008D4F6A" w:rsidRDefault="0098404A" w:rsidP="0098404A">
            <w:pPr>
              <w:spacing w:before="40" w:after="40"/>
              <w:rPr>
                <w:b/>
                <w:bCs/>
              </w:rPr>
            </w:pPr>
            <w:r w:rsidRPr="008D4F6A">
              <w:rPr>
                <w:b/>
                <w:bCs/>
              </w:rPr>
              <w:t>WA</w:t>
            </w:r>
          </w:p>
        </w:tc>
        <w:tc>
          <w:tcPr>
            <w:tcW w:w="1512" w:type="dxa"/>
          </w:tcPr>
          <w:p w14:paraId="70A5AF8C" w14:textId="49FDFB1B" w:rsidR="0098404A" w:rsidRDefault="0098404A" w:rsidP="0098404A">
            <w:pPr>
              <w:spacing w:before="40" w:after="40"/>
            </w:pPr>
            <w:r w:rsidRPr="00AB7E84">
              <w:rPr>
                <w:color w:val="FF0000"/>
                <w:sz w:val="28"/>
                <w:szCs w:val="28"/>
              </w:rPr>
              <w:sym w:font="Wingdings" w:char="F0FB"/>
            </w:r>
          </w:p>
        </w:tc>
        <w:tc>
          <w:tcPr>
            <w:tcW w:w="1890" w:type="dxa"/>
          </w:tcPr>
          <w:p w14:paraId="1F4C77BC" w14:textId="7874A052" w:rsidR="0098404A" w:rsidRDefault="0098404A" w:rsidP="0098404A">
            <w:pPr>
              <w:spacing w:before="40" w:after="40"/>
            </w:pPr>
          </w:p>
        </w:tc>
        <w:tc>
          <w:tcPr>
            <w:tcW w:w="4345" w:type="dxa"/>
          </w:tcPr>
          <w:p w14:paraId="5DCD83E3" w14:textId="25B6FF80" w:rsidR="0098404A" w:rsidRDefault="0098404A" w:rsidP="0098404A">
            <w:pPr>
              <w:spacing w:before="40" w:after="40"/>
            </w:pPr>
          </w:p>
        </w:tc>
      </w:tr>
    </w:tbl>
    <w:p w14:paraId="4A7B3C1C" w14:textId="77777777" w:rsidR="00CB2EED" w:rsidRDefault="00CB2EED" w:rsidP="0098404A">
      <w:pPr>
        <w:spacing w:after="0" w:line="240" w:lineRule="auto"/>
        <w:jc w:val="both"/>
      </w:pPr>
    </w:p>
    <w:tbl>
      <w:tblPr>
        <w:tblStyle w:val="TableGrid"/>
        <w:tblW w:w="0" w:type="auto"/>
        <w:tblLook w:val="04A0" w:firstRow="1" w:lastRow="0" w:firstColumn="1" w:lastColumn="0" w:noHBand="0" w:noVBand="1"/>
      </w:tblPr>
      <w:tblGrid>
        <w:gridCol w:w="9016"/>
      </w:tblGrid>
      <w:tr w:rsidR="00D55B76" w14:paraId="5BA941EA" w14:textId="77777777" w:rsidTr="00D55B76">
        <w:tc>
          <w:tcPr>
            <w:tcW w:w="9016" w:type="dxa"/>
          </w:tcPr>
          <w:p w14:paraId="4E959606" w14:textId="66886BE7" w:rsidR="00D55B76" w:rsidRPr="00205601" w:rsidRDefault="00D55B76" w:rsidP="0098404A">
            <w:pPr>
              <w:spacing w:before="120" w:after="120"/>
              <w:jc w:val="both"/>
              <w:rPr>
                <w:b/>
                <w:bCs/>
              </w:rPr>
            </w:pPr>
            <w:r w:rsidRPr="00205601">
              <w:rPr>
                <w:b/>
                <w:bCs/>
              </w:rPr>
              <w:t>Lesson 16: Make sure the data is kept</w:t>
            </w:r>
            <w:r w:rsidR="00205601" w:rsidRPr="00205601">
              <w:rPr>
                <w:b/>
                <w:bCs/>
              </w:rPr>
              <w:t xml:space="preserve"> by the clinics</w:t>
            </w:r>
            <w:r w:rsidR="007D7E05">
              <w:rPr>
                <w:b/>
                <w:bCs/>
              </w:rPr>
              <w:t>.</w:t>
            </w:r>
          </w:p>
        </w:tc>
      </w:tr>
    </w:tbl>
    <w:p w14:paraId="3A49EB48" w14:textId="77777777" w:rsidR="00D55B76" w:rsidRDefault="00D55B76" w:rsidP="0098404A">
      <w:pPr>
        <w:spacing w:after="0" w:line="240" w:lineRule="auto"/>
        <w:jc w:val="both"/>
      </w:pPr>
    </w:p>
    <w:p w14:paraId="1E550B09" w14:textId="3607D04D" w:rsidR="00D55B76" w:rsidRDefault="00D55B76" w:rsidP="00F17D9D">
      <w:pPr>
        <w:spacing w:after="240" w:line="240" w:lineRule="auto"/>
        <w:jc w:val="both"/>
      </w:pPr>
      <w:r>
        <w:lastRenderedPageBreak/>
        <w:t xml:space="preserve">One former owner of an IVF clinic that had been sold kept its </w:t>
      </w:r>
      <w:r w:rsidR="00205601">
        <w:t xml:space="preserve">data in the garage, and was about to destroy it all, when it was retrieved and preserved. Several </w:t>
      </w:r>
      <w:r w:rsidR="005F2EFA">
        <w:t>S</w:t>
      </w:r>
      <w:r w:rsidR="00205601">
        <w:t xml:space="preserve">tates </w:t>
      </w:r>
      <w:r w:rsidR="005E7460">
        <w:t xml:space="preserve">now </w:t>
      </w:r>
      <w:r w:rsidR="00205601">
        <w:t xml:space="preserve">make it an offence to destroy the data. </w:t>
      </w:r>
    </w:p>
    <w:p w14:paraId="718E5D1A" w14:textId="45E8E8A8" w:rsidR="00205601" w:rsidRDefault="00205601" w:rsidP="00F17D9D">
      <w:pPr>
        <w:spacing w:after="240" w:line="240" w:lineRule="auto"/>
        <w:jc w:val="both"/>
      </w:pPr>
      <w:r>
        <w:t xml:space="preserve">It has been </w:t>
      </w:r>
      <w:r w:rsidR="00122871">
        <w:t xml:space="preserve">said </w:t>
      </w:r>
      <w:r>
        <w:t xml:space="preserve">that early Queensland data, from the late </w:t>
      </w:r>
      <w:r w:rsidR="009F5AA1">
        <w:t>19</w:t>
      </w:r>
      <w:r>
        <w:t xml:space="preserve">70’s and early </w:t>
      </w:r>
      <w:r w:rsidR="009F5AA1">
        <w:t>19</w:t>
      </w:r>
      <w:r>
        <w:t xml:space="preserve">80’s </w:t>
      </w:r>
      <w:r w:rsidR="009F5AA1">
        <w:t xml:space="preserve">was often </w:t>
      </w:r>
      <w:r w:rsidR="00044644">
        <w:t xml:space="preserve">that of </w:t>
      </w:r>
      <w:r w:rsidR="009F5AA1">
        <w:t xml:space="preserve">handwritten doctor’s notes, with almost illegible records, such as they were. </w:t>
      </w:r>
      <w:r w:rsidR="001C7518">
        <w:t xml:space="preserve">Requiring the data to be kept and preserved is essential. Then to have it </w:t>
      </w:r>
      <w:r w:rsidR="00B80E0C">
        <w:t>handed over to the donor registry is also necessary. Queensland was clear that in the commencement of its 2024 Act in stages</w:t>
      </w:r>
      <w:r w:rsidR="00122871">
        <w:t xml:space="preserve"> that</w:t>
      </w:r>
      <w:r w:rsidR="00B80E0C">
        <w:t xml:space="preserve"> the key element of the first stage was the preservation of the data, and the next, the handing over of that data. </w:t>
      </w:r>
    </w:p>
    <w:p w14:paraId="23148276" w14:textId="4DB8CAAC" w:rsidR="00336AA4" w:rsidRDefault="00336AA4" w:rsidP="00F17D9D">
      <w:pPr>
        <w:spacing w:after="240" w:line="240" w:lineRule="auto"/>
        <w:jc w:val="both"/>
      </w:pPr>
      <w:r>
        <w:t xml:space="preserve">The effect of the NHMRC </w:t>
      </w:r>
      <w:r w:rsidRPr="009F5AA1">
        <w:rPr>
          <w:i/>
          <w:iCs/>
        </w:rPr>
        <w:t>Ethical Guidelines</w:t>
      </w:r>
      <w:r>
        <w:t xml:space="preserve">, by which </w:t>
      </w:r>
      <w:r w:rsidR="00F16147">
        <w:t>persons are entitled to know the details of their genetic origins</w:t>
      </w:r>
      <w:r w:rsidR="00F16147">
        <w:rPr>
          <w:rStyle w:val="FootnoteReference"/>
        </w:rPr>
        <w:footnoteReference w:id="20"/>
      </w:r>
      <w:r w:rsidR="00F16147">
        <w:t xml:space="preserve">, means that clinics must retain data for </w:t>
      </w:r>
      <w:r w:rsidR="0036344F">
        <w:t>50+</w:t>
      </w:r>
      <w:r w:rsidR="00F16147">
        <w:t xml:space="preserve"> years</w:t>
      </w:r>
      <w:r w:rsidR="00437F70">
        <w:t>, interpreted by some clinics as 99 years</w:t>
      </w:r>
      <w:r w:rsidR="009F5AA1">
        <w:t xml:space="preserve">, in addition to statutory requirements in most states. </w:t>
      </w:r>
      <w:r w:rsidR="00F16147">
        <w:t xml:space="preserve"> </w:t>
      </w:r>
    </w:p>
    <w:p w14:paraId="330A9811" w14:textId="6C4B6598" w:rsidR="006806C8" w:rsidRPr="00F16147" w:rsidRDefault="006806C8" w:rsidP="00F17D9D">
      <w:pPr>
        <w:spacing w:after="240" w:line="240" w:lineRule="auto"/>
        <w:jc w:val="both"/>
        <w:rPr>
          <w:b/>
          <w:bCs/>
        </w:rPr>
      </w:pPr>
      <w:r>
        <w:rPr>
          <w:b/>
          <w:bCs/>
        </w:rPr>
        <w:t>Table 1</w:t>
      </w:r>
      <w:r w:rsidR="00620F17">
        <w:rPr>
          <w:b/>
          <w:bCs/>
        </w:rPr>
        <w:t>4</w:t>
      </w:r>
      <w:r>
        <w:rPr>
          <w:b/>
          <w:bCs/>
        </w:rPr>
        <w:t xml:space="preserve">: </w:t>
      </w:r>
      <w:r w:rsidRPr="00F16147">
        <w:rPr>
          <w:b/>
          <w:bCs/>
        </w:rPr>
        <w:t>How long do IVF clinics have to store data?</w:t>
      </w:r>
    </w:p>
    <w:tbl>
      <w:tblPr>
        <w:tblStyle w:val="TableGrid"/>
        <w:tblW w:w="9067" w:type="dxa"/>
        <w:tblLook w:val="04A0" w:firstRow="1" w:lastRow="0" w:firstColumn="1" w:lastColumn="0" w:noHBand="0" w:noVBand="1"/>
      </w:tblPr>
      <w:tblGrid>
        <w:gridCol w:w="1413"/>
        <w:gridCol w:w="2693"/>
        <w:gridCol w:w="4961"/>
      </w:tblGrid>
      <w:tr w:rsidR="007A0631" w14:paraId="687ACA30" w14:textId="77777777" w:rsidTr="005B2054">
        <w:trPr>
          <w:tblHeader/>
        </w:trPr>
        <w:tc>
          <w:tcPr>
            <w:tcW w:w="1413" w:type="dxa"/>
            <w:shd w:val="clear" w:color="auto" w:fill="D9D9D9" w:themeFill="background1" w:themeFillShade="D9"/>
          </w:tcPr>
          <w:p w14:paraId="34B48279" w14:textId="481B6818" w:rsidR="007A0631" w:rsidRPr="0053679E" w:rsidRDefault="007A0631" w:rsidP="0098404A">
            <w:pPr>
              <w:spacing w:before="40" w:after="40"/>
              <w:rPr>
                <w:b/>
                <w:bCs/>
              </w:rPr>
            </w:pPr>
            <w:r w:rsidRPr="0053679E">
              <w:rPr>
                <w:b/>
                <w:bCs/>
              </w:rPr>
              <w:t>State/</w:t>
            </w:r>
            <w:r w:rsidR="0098404A">
              <w:rPr>
                <w:b/>
                <w:bCs/>
              </w:rPr>
              <w:t xml:space="preserve"> </w:t>
            </w:r>
            <w:r w:rsidRPr="0053679E">
              <w:rPr>
                <w:b/>
                <w:bCs/>
              </w:rPr>
              <w:t>Territory</w:t>
            </w:r>
          </w:p>
        </w:tc>
        <w:tc>
          <w:tcPr>
            <w:tcW w:w="2693" w:type="dxa"/>
            <w:shd w:val="clear" w:color="auto" w:fill="D9D9D9" w:themeFill="background1" w:themeFillShade="D9"/>
          </w:tcPr>
          <w:p w14:paraId="0BFE1FC5" w14:textId="3C6108E6" w:rsidR="007A0631" w:rsidRPr="0053679E" w:rsidRDefault="0036344F" w:rsidP="0098404A">
            <w:pPr>
              <w:spacing w:before="40" w:after="40"/>
              <w:rPr>
                <w:b/>
                <w:bCs/>
              </w:rPr>
            </w:pPr>
            <w:r>
              <w:rPr>
                <w:b/>
                <w:bCs/>
              </w:rPr>
              <w:t xml:space="preserve">Minimum </w:t>
            </w:r>
            <w:r w:rsidR="00B84E60">
              <w:rPr>
                <w:b/>
                <w:bCs/>
              </w:rPr>
              <w:t>retention period</w:t>
            </w:r>
          </w:p>
        </w:tc>
        <w:tc>
          <w:tcPr>
            <w:tcW w:w="4961" w:type="dxa"/>
            <w:shd w:val="clear" w:color="auto" w:fill="D9D9D9" w:themeFill="background1" w:themeFillShade="D9"/>
          </w:tcPr>
          <w:p w14:paraId="2F158ACE" w14:textId="77777777" w:rsidR="007A0631" w:rsidRPr="0053679E" w:rsidRDefault="007A0631" w:rsidP="0098404A">
            <w:pPr>
              <w:spacing w:before="40" w:after="40"/>
              <w:rPr>
                <w:b/>
                <w:bCs/>
              </w:rPr>
            </w:pPr>
            <w:r w:rsidRPr="0053679E">
              <w:rPr>
                <w:b/>
                <w:bCs/>
              </w:rPr>
              <w:t>Law</w:t>
            </w:r>
          </w:p>
        </w:tc>
      </w:tr>
      <w:tr w:rsidR="007A0631" w14:paraId="0C835BC3" w14:textId="77777777" w:rsidTr="0098404A">
        <w:tc>
          <w:tcPr>
            <w:tcW w:w="1413" w:type="dxa"/>
          </w:tcPr>
          <w:p w14:paraId="49AB8CF9" w14:textId="77777777" w:rsidR="007A0631" w:rsidRPr="009F5AA1" w:rsidRDefault="007A0631" w:rsidP="0098404A">
            <w:pPr>
              <w:spacing w:before="40" w:after="40"/>
              <w:rPr>
                <w:b/>
                <w:bCs/>
              </w:rPr>
            </w:pPr>
            <w:r w:rsidRPr="009F5AA1">
              <w:rPr>
                <w:b/>
                <w:bCs/>
              </w:rPr>
              <w:t>ACT</w:t>
            </w:r>
          </w:p>
        </w:tc>
        <w:tc>
          <w:tcPr>
            <w:tcW w:w="2693" w:type="dxa"/>
          </w:tcPr>
          <w:p w14:paraId="554BF7C2" w14:textId="3CC7257F" w:rsidR="007A0631" w:rsidRDefault="00B84E60" w:rsidP="0098404A">
            <w:pPr>
              <w:spacing w:before="40" w:after="40"/>
            </w:pPr>
            <w:r>
              <w:t>50 years</w:t>
            </w:r>
          </w:p>
        </w:tc>
        <w:tc>
          <w:tcPr>
            <w:tcW w:w="4961" w:type="dxa"/>
          </w:tcPr>
          <w:p w14:paraId="5E6CBC5E" w14:textId="1E1FB1A7" w:rsidR="007A0631" w:rsidRDefault="007A0631" w:rsidP="0098404A">
            <w:pPr>
              <w:spacing w:before="40" w:after="40"/>
            </w:pPr>
            <w:r w:rsidRPr="00B84E60">
              <w:rPr>
                <w:i/>
                <w:iCs/>
              </w:rPr>
              <w:t>Assisted Reproductive Technology Act 2024</w:t>
            </w:r>
            <w:r>
              <w:t xml:space="preserve"> (ACT), s.</w:t>
            </w:r>
            <w:r w:rsidR="00B84E60">
              <w:t>48</w:t>
            </w:r>
            <w:r w:rsidR="00437F70">
              <w:t>(3)</w:t>
            </w:r>
          </w:p>
        </w:tc>
      </w:tr>
      <w:tr w:rsidR="007A0631" w14:paraId="551FC7B4" w14:textId="77777777" w:rsidTr="0098404A">
        <w:tc>
          <w:tcPr>
            <w:tcW w:w="1413" w:type="dxa"/>
          </w:tcPr>
          <w:p w14:paraId="2663F3C0" w14:textId="77777777" w:rsidR="007A0631" w:rsidRPr="009F5AA1" w:rsidRDefault="007A0631" w:rsidP="0098404A">
            <w:pPr>
              <w:spacing w:before="40" w:after="40"/>
              <w:rPr>
                <w:b/>
                <w:bCs/>
              </w:rPr>
            </w:pPr>
            <w:r w:rsidRPr="009F5AA1">
              <w:rPr>
                <w:b/>
                <w:bCs/>
              </w:rPr>
              <w:t>NSW</w:t>
            </w:r>
          </w:p>
        </w:tc>
        <w:tc>
          <w:tcPr>
            <w:tcW w:w="2693" w:type="dxa"/>
          </w:tcPr>
          <w:p w14:paraId="638AD128" w14:textId="37E35BEA" w:rsidR="007A0631" w:rsidRDefault="00E94449" w:rsidP="0098404A">
            <w:pPr>
              <w:spacing w:before="40" w:after="40"/>
            </w:pPr>
            <w:r>
              <w:t>50 years</w:t>
            </w:r>
          </w:p>
        </w:tc>
        <w:tc>
          <w:tcPr>
            <w:tcW w:w="4961" w:type="dxa"/>
          </w:tcPr>
          <w:p w14:paraId="5F86E583" w14:textId="33E23335" w:rsidR="007A0631" w:rsidRDefault="007A0631" w:rsidP="0098404A">
            <w:pPr>
              <w:spacing w:before="40" w:after="40"/>
            </w:pPr>
            <w:r w:rsidRPr="00437F70">
              <w:rPr>
                <w:i/>
                <w:iCs/>
              </w:rPr>
              <w:t>Assisted Reproductive Technology Act 2007</w:t>
            </w:r>
            <w:r>
              <w:t xml:space="preserve"> (NSW), s.</w:t>
            </w:r>
            <w:r w:rsidR="00CC6FBA">
              <w:t>31(2)</w:t>
            </w:r>
          </w:p>
        </w:tc>
      </w:tr>
      <w:tr w:rsidR="007A0631" w14:paraId="5F0290D1" w14:textId="77777777" w:rsidTr="0098404A">
        <w:tc>
          <w:tcPr>
            <w:tcW w:w="1413" w:type="dxa"/>
          </w:tcPr>
          <w:p w14:paraId="3F3D1A8F" w14:textId="77777777" w:rsidR="007A0631" w:rsidRPr="009F5AA1" w:rsidRDefault="007A0631" w:rsidP="0098404A">
            <w:pPr>
              <w:spacing w:before="40" w:after="40"/>
              <w:rPr>
                <w:b/>
                <w:bCs/>
              </w:rPr>
            </w:pPr>
            <w:r w:rsidRPr="009F5AA1">
              <w:rPr>
                <w:b/>
                <w:bCs/>
              </w:rPr>
              <w:t>NT</w:t>
            </w:r>
          </w:p>
        </w:tc>
        <w:tc>
          <w:tcPr>
            <w:tcW w:w="2693" w:type="dxa"/>
          </w:tcPr>
          <w:p w14:paraId="2630B572" w14:textId="3ED85D2E" w:rsidR="007A0631" w:rsidRDefault="00437F70" w:rsidP="0098404A">
            <w:pPr>
              <w:spacing w:before="40" w:after="40"/>
            </w:pPr>
            <w:r>
              <w:t>50 years</w:t>
            </w:r>
          </w:p>
        </w:tc>
        <w:tc>
          <w:tcPr>
            <w:tcW w:w="4961" w:type="dxa"/>
          </w:tcPr>
          <w:p w14:paraId="35AD938E" w14:textId="77777777" w:rsidR="007A0631" w:rsidRDefault="007A0631" w:rsidP="0098404A">
            <w:pPr>
              <w:spacing w:before="40" w:after="40"/>
            </w:pPr>
            <w:r>
              <w:t xml:space="preserve">NHMRC </w:t>
            </w:r>
            <w:r w:rsidRPr="0001657C">
              <w:rPr>
                <w:i/>
                <w:iCs/>
              </w:rPr>
              <w:t>Ethical Guidelines</w:t>
            </w:r>
          </w:p>
        </w:tc>
      </w:tr>
      <w:tr w:rsidR="007A0631" w14:paraId="18C7CF8E" w14:textId="77777777" w:rsidTr="0098404A">
        <w:tc>
          <w:tcPr>
            <w:tcW w:w="1413" w:type="dxa"/>
          </w:tcPr>
          <w:p w14:paraId="007A80CA" w14:textId="77777777" w:rsidR="007A0631" w:rsidRPr="009F5AA1" w:rsidRDefault="007A0631" w:rsidP="0098404A">
            <w:pPr>
              <w:spacing w:before="40" w:after="40"/>
              <w:rPr>
                <w:b/>
                <w:bCs/>
              </w:rPr>
            </w:pPr>
            <w:r w:rsidRPr="009F5AA1">
              <w:rPr>
                <w:b/>
                <w:bCs/>
              </w:rPr>
              <w:t>Qld</w:t>
            </w:r>
          </w:p>
        </w:tc>
        <w:tc>
          <w:tcPr>
            <w:tcW w:w="2693" w:type="dxa"/>
          </w:tcPr>
          <w:p w14:paraId="76AB7735" w14:textId="7C386FB3" w:rsidR="007A0631" w:rsidRDefault="00E94449" w:rsidP="0098404A">
            <w:pPr>
              <w:spacing w:before="40" w:after="40"/>
            </w:pPr>
            <w:r>
              <w:t>99+ years</w:t>
            </w:r>
          </w:p>
        </w:tc>
        <w:tc>
          <w:tcPr>
            <w:tcW w:w="4961" w:type="dxa"/>
          </w:tcPr>
          <w:p w14:paraId="2B092471" w14:textId="65D96EE7" w:rsidR="007A0631" w:rsidRDefault="007A0631" w:rsidP="0098404A">
            <w:pPr>
              <w:spacing w:before="40" w:after="40"/>
            </w:pPr>
            <w:r w:rsidRPr="00624FF8">
              <w:rPr>
                <w:i/>
                <w:iCs/>
              </w:rPr>
              <w:t>Assisted Reproductive Technology Act 2024</w:t>
            </w:r>
            <w:r>
              <w:t xml:space="preserve"> (Qld), s.</w:t>
            </w:r>
            <w:r w:rsidR="00E94449">
              <w:t>36</w:t>
            </w:r>
          </w:p>
        </w:tc>
      </w:tr>
      <w:tr w:rsidR="007A0631" w14:paraId="1809A14F" w14:textId="77777777" w:rsidTr="0098404A">
        <w:tc>
          <w:tcPr>
            <w:tcW w:w="1413" w:type="dxa"/>
          </w:tcPr>
          <w:p w14:paraId="44723F85" w14:textId="77777777" w:rsidR="007A0631" w:rsidRPr="009F5AA1" w:rsidRDefault="007A0631" w:rsidP="0098404A">
            <w:pPr>
              <w:spacing w:before="40" w:after="40"/>
              <w:rPr>
                <w:b/>
                <w:bCs/>
              </w:rPr>
            </w:pPr>
            <w:r w:rsidRPr="009F5AA1">
              <w:rPr>
                <w:b/>
                <w:bCs/>
              </w:rPr>
              <w:t>SA</w:t>
            </w:r>
          </w:p>
        </w:tc>
        <w:tc>
          <w:tcPr>
            <w:tcW w:w="2693" w:type="dxa"/>
          </w:tcPr>
          <w:p w14:paraId="6DFBAF59" w14:textId="64A6A3C4" w:rsidR="007A0631" w:rsidRDefault="00E21817" w:rsidP="0098404A">
            <w:pPr>
              <w:spacing w:before="40" w:after="40"/>
            </w:pPr>
            <w:r>
              <w:t>Indefinite</w:t>
            </w:r>
          </w:p>
        </w:tc>
        <w:tc>
          <w:tcPr>
            <w:tcW w:w="4961" w:type="dxa"/>
          </w:tcPr>
          <w:p w14:paraId="6B82E7F5" w14:textId="15DB92CD" w:rsidR="007A0631" w:rsidRDefault="00E21817" w:rsidP="0098404A">
            <w:pPr>
              <w:spacing w:before="40" w:after="40"/>
            </w:pPr>
            <w:r w:rsidRPr="0036179E">
              <w:rPr>
                <w:i/>
                <w:iCs/>
              </w:rPr>
              <w:t xml:space="preserve">Assisted </w:t>
            </w:r>
            <w:r w:rsidR="0036179E" w:rsidRPr="0036179E">
              <w:rPr>
                <w:i/>
                <w:iCs/>
              </w:rPr>
              <w:t>R</w:t>
            </w:r>
            <w:r w:rsidRPr="0036179E">
              <w:rPr>
                <w:i/>
                <w:iCs/>
              </w:rPr>
              <w:t xml:space="preserve">eproductive Technology Regulations </w:t>
            </w:r>
            <w:r w:rsidR="0036179E" w:rsidRPr="0036179E">
              <w:rPr>
                <w:i/>
                <w:iCs/>
              </w:rPr>
              <w:t>2024</w:t>
            </w:r>
            <w:r w:rsidR="0036179E">
              <w:t xml:space="preserve"> (SA), reg. 19</w:t>
            </w:r>
          </w:p>
        </w:tc>
      </w:tr>
      <w:tr w:rsidR="007A0631" w14:paraId="2D5746BE" w14:textId="77777777" w:rsidTr="0098404A">
        <w:tc>
          <w:tcPr>
            <w:tcW w:w="1413" w:type="dxa"/>
          </w:tcPr>
          <w:p w14:paraId="447E1E8D" w14:textId="77777777" w:rsidR="007A0631" w:rsidRPr="009F5AA1" w:rsidRDefault="007A0631" w:rsidP="0098404A">
            <w:pPr>
              <w:spacing w:before="40" w:after="40"/>
              <w:rPr>
                <w:b/>
                <w:bCs/>
              </w:rPr>
            </w:pPr>
            <w:r w:rsidRPr="009F5AA1">
              <w:rPr>
                <w:b/>
                <w:bCs/>
              </w:rPr>
              <w:t>Tas</w:t>
            </w:r>
          </w:p>
        </w:tc>
        <w:tc>
          <w:tcPr>
            <w:tcW w:w="2693" w:type="dxa"/>
          </w:tcPr>
          <w:p w14:paraId="3566F2AC" w14:textId="780B8D88" w:rsidR="007A0631" w:rsidRDefault="0036179E" w:rsidP="0098404A">
            <w:pPr>
              <w:spacing w:before="40" w:after="40"/>
            </w:pPr>
            <w:r>
              <w:t>50 years</w:t>
            </w:r>
          </w:p>
        </w:tc>
        <w:tc>
          <w:tcPr>
            <w:tcW w:w="4961" w:type="dxa"/>
          </w:tcPr>
          <w:p w14:paraId="49787618" w14:textId="6E418986" w:rsidR="007A0631" w:rsidRDefault="007A0631" w:rsidP="0098404A">
            <w:pPr>
              <w:spacing w:before="40" w:after="40"/>
            </w:pPr>
            <w:r>
              <w:t xml:space="preserve">NHMRC </w:t>
            </w:r>
            <w:r w:rsidRPr="0001657C">
              <w:rPr>
                <w:i/>
                <w:iCs/>
              </w:rPr>
              <w:t>Ethical Guidelines</w:t>
            </w:r>
          </w:p>
        </w:tc>
      </w:tr>
      <w:tr w:rsidR="007A0631" w14:paraId="2318671C" w14:textId="77777777" w:rsidTr="0098404A">
        <w:tc>
          <w:tcPr>
            <w:tcW w:w="1413" w:type="dxa"/>
          </w:tcPr>
          <w:p w14:paraId="0841C091" w14:textId="77777777" w:rsidR="007A0631" w:rsidRPr="009F5AA1" w:rsidRDefault="007A0631" w:rsidP="0098404A">
            <w:pPr>
              <w:spacing w:before="40" w:after="40"/>
              <w:rPr>
                <w:b/>
                <w:bCs/>
              </w:rPr>
            </w:pPr>
            <w:r w:rsidRPr="009F5AA1">
              <w:rPr>
                <w:b/>
                <w:bCs/>
              </w:rPr>
              <w:t>Vic</w:t>
            </w:r>
          </w:p>
        </w:tc>
        <w:tc>
          <w:tcPr>
            <w:tcW w:w="2693" w:type="dxa"/>
          </w:tcPr>
          <w:p w14:paraId="5D853079" w14:textId="5B9A31BB" w:rsidR="007A0631" w:rsidRDefault="004366E2" w:rsidP="0098404A">
            <w:pPr>
              <w:spacing w:before="40" w:after="40"/>
            </w:pPr>
            <w:r>
              <w:t>99+ years</w:t>
            </w:r>
          </w:p>
        </w:tc>
        <w:tc>
          <w:tcPr>
            <w:tcW w:w="4961" w:type="dxa"/>
          </w:tcPr>
          <w:p w14:paraId="59A17BD4" w14:textId="09E930E6" w:rsidR="007A0631" w:rsidRDefault="007A0631" w:rsidP="0098404A">
            <w:pPr>
              <w:spacing w:before="40" w:after="40"/>
            </w:pPr>
            <w:r w:rsidRPr="004366E2">
              <w:rPr>
                <w:i/>
                <w:iCs/>
              </w:rPr>
              <w:t xml:space="preserve">Assisted </w:t>
            </w:r>
            <w:r w:rsidR="004366E2" w:rsidRPr="004366E2">
              <w:rPr>
                <w:i/>
                <w:iCs/>
              </w:rPr>
              <w:t>R</w:t>
            </w:r>
            <w:r w:rsidRPr="004366E2">
              <w:rPr>
                <w:i/>
                <w:iCs/>
              </w:rPr>
              <w:t>eproductive Treatment Act 2008</w:t>
            </w:r>
            <w:r>
              <w:t xml:space="preserve"> (Vic), s.</w:t>
            </w:r>
            <w:r w:rsidR="004366E2">
              <w:t>121A</w:t>
            </w:r>
          </w:p>
        </w:tc>
      </w:tr>
      <w:tr w:rsidR="007A0631" w14:paraId="650DC400" w14:textId="77777777" w:rsidTr="0098404A">
        <w:tc>
          <w:tcPr>
            <w:tcW w:w="1413" w:type="dxa"/>
          </w:tcPr>
          <w:p w14:paraId="7A3850A5" w14:textId="77777777" w:rsidR="007A0631" w:rsidRPr="009F5AA1" w:rsidRDefault="007A0631" w:rsidP="0098404A">
            <w:pPr>
              <w:spacing w:before="40" w:after="40"/>
              <w:rPr>
                <w:b/>
                <w:bCs/>
              </w:rPr>
            </w:pPr>
            <w:r w:rsidRPr="009F5AA1">
              <w:rPr>
                <w:b/>
                <w:bCs/>
              </w:rPr>
              <w:t>WA</w:t>
            </w:r>
          </w:p>
        </w:tc>
        <w:tc>
          <w:tcPr>
            <w:tcW w:w="2693" w:type="dxa"/>
          </w:tcPr>
          <w:p w14:paraId="5D7AC1FA" w14:textId="48BE8EEC" w:rsidR="007A0631" w:rsidRDefault="00E62CE4" w:rsidP="0098404A">
            <w:pPr>
              <w:spacing w:before="40" w:after="40"/>
            </w:pPr>
            <w:r>
              <w:t>50 years</w:t>
            </w:r>
          </w:p>
        </w:tc>
        <w:tc>
          <w:tcPr>
            <w:tcW w:w="4961" w:type="dxa"/>
          </w:tcPr>
          <w:p w14:paraId="49706D5C" w14:textId="4F664E16" w:rsidR="007A0631" w:rsidRDefault="003B2E36" w:rsidP="0098404A">
            <w:pPr>
              <w:spacing w:before="40" w:after="40"/>
            </w:pPr>
            <w:r>
              <w:t xml:space="preserve">NHMRC </w:t>
            </w:r>
            <w:r w:rsidRPr="003B2E36">
              <w:rPr>
                <w:i/>
                <w:iCs/>
              </w:rPr>
              <w:t xml:space="preserve">Ethical </w:t>
            </w:r>
            <w:proofErr w:type="gramStart"/>
            <w:r w:rsidRPr="003B2E36">
              <w:rPr>
                <w:i/>
                <w:iCs/>
              </w:rPr>
              <w:t>Guidelines</w:t>
            </w:r>
            <w:r>
              <w:t>;</w:t>
            </w:r>
            <w:proofErr w:type="gramEnd"/>
          </w:p>
          <w:p w14:paraId="79203E95" w14:textId="18FE5FEA" w:rsidR="007A0631" w:rsidRDefault="007A0631" w:rsidP="0098404A">
            <w:pPr>
              <w:spacing w:before="40" w:after="40"/>
            </w:pPr>
            <w:r>
              <w:t xml:space="preserve">To commence: </w:t>
            </w:r>
            <w:r w:rsidRPr="00347367">
              <w:rPr>
                <w:i/>
                <w:iCs/>
              </w:rPr>
              <w:t>Assisted Reproductive Technology and Sur</w:t>
            </w:r>
            <w:r w:rsidR="00347367" w:rsidRPr="00347367">
              <w:rPr>
                <w:i/>
                <w:iCs/>
              </w:rPr>
              <w:t>ro</w:t>
            </w:r>
            <w:r w:rsidRPr="00347367">
              <w:rPr>
                <w:i/>
                <w:iCs/>
              </w:rPr>
              <w:t>gacy Act 2025</w:t>
            </w:r>
            <w:r>
              <w:t xml:space="preserve"> (WA), s</w:t>
            </w:r>
            <w:r w:rsidR="00347367">
              <w:t>.35 for a prescribed (but unstated) period</w:t>
            </w:r>
          </w:p>
        </w:tc>
      </w:tr>
    </w:tbl>
    <w:p w14:paraId="79F12F67" w14:textId="77777777" w:rsidR="007A0631" w:rsidRDefault="007A0631" w:rsidP="005B2054">
      <w:pPr>
        <w:spacing w:after="0" w:line="240" w:lineRule="auto"/>
        <w:jc w:val="both"/>
      </w:pPr>
    </w:p>
    <w:tbl>
      <w:tblPr>
        <w:tblStyle w:val="TableGrid"/>
        <w:tblW w:w="0" w:type="auto"/>
        <w:tblLook w:val="04A0" w:firstRow="1" w:lastRow="0" w:firstColumn="1" w:lastColumn="0" w:noHBand="0" w:noVBand="1"/>
      </w:tblPr>
      <w:tblGrid>
        <w:gridCol w:w="9016"/>
      </w:tblGrid>
      <w:tr w:rsidR="00624FF8" w14:paraId="0B283AE0" w14:textId="77777777" w:rsidTr="00624FF8">
        <w:tc>
          <w:tcPr>
            <w:tcW w:w="9016" w:type="dxa"/>
          </w:tcPr>
          <w:p w14:paraId="69340171" w14:textId="16643CFF" w:rsidR="00624FF8" w:rsidRPr="002A4B20" w:rsidRDefault="00624FF8" w:rsidP="0098404A">
            <w:pPr>
              <w:spacing w:before="120" w:after="120"/>
              <w:jc w:val="both"/>
              <w:rPr>
                <w:b/>
                <w:bCs/>
              </w:rPr>
            </w:pPr>
            <w:r w:rsidRPr="002A4B20">
              <w:rPr>
                <w:b/>
                <w:bCs/>
              </w:rPr>
              <w:t>Lesson 17: Like today, talk to others who have been through this experience before.</w:t>
            </w:r>
          </w:p>
        </w:tc>
      </w:tr>
    </w:tbl>
    <w:p w14:paraId="3AF96C28" w14:textId="77777777" w:rsidR="0053679E" w:rsidRDefault="0053679E" w:rsidP="0098404A">
      <w:pPr>
        <w:spacing w:after="0" w:line="240" w:lineRule="auto"/>
        <w:jc w:val="both"/>
      </w:pPr>
    </w:p>
    <w:p w14:paraId="09D10D11" w14:textId="06D60602" w:rsidR="0053679E" w:rsidRDefault="00624FF8" w:rsidP="00F17D9D">
      <w:pPr>
        <w:spacing w:after="240" w:line="240" w:lineRule="auto"/>
        <w:jc w:val="both"/>
      </w:pPr>
      <w:r>
        <w:t xml:space="preserve">No one has a monopoly of wisdom. </w:t>
      </w:r>
      <w:r w:rsidR="002A4B20">
        <w:t xml:space="preserve">Learn from the strengths and failing of others, as is the point of today’s session. </w:t>
      </w:r>
    </w:p>
    <w:p w14:paraId="36941A95" w14:textId="77777777" w:rsidR="002A4B20" w:rsidRDefault="002A4B20" w:rsidP="0098404A">
      <w:pPr>
        <w:spacing w:after="0" w:line="240" w:lineRule="auto"/>
      </w:pPr>
    </w:p>
    <w:p w14:paraId="451C560B" w14:textId="1D0674A5" w:rsidR="002A4B20" w:rsidRPr="0034596B" w:rsidRDefault="002A4B20" w:rsidP="0098404A">
      <w:pPr>
        <w:spacing w:after="0" w:line="240" w:lineRule="auto"/>
        <w:rPr>
          <w:b/>
          <w:bCs/>
        </w:rPr>
      </w:pPr>
      <w:r w:rsidRPr="0034596B">
        <w:rPr>
          <w:b/>
          <w:bCs/>
        </w:rPr>
        <w:t xml:space="preserve">Stephen Page </w:t>
      </w:r>
    </w:p>
    <w:p w14:paraId="224788A3" w14:textId="2F37586D" w:rsidR="002A4B20" w:rsidRPr="0034596B" w:rsidRDefault="002A4B20" w:rsidP="0098404A">
      <w:pPr>
        <w:spacing w:after="0" w:line="240" w:lineRule="auto"/>
        <w:rPr>
          <w:b/>
          <w:bCs/>
        </w:rPr>
      </w:pPr>
      <w:r w:rsidRPr="0034596B">
        <w:rPr>
          <w:b/>
          <w:bCs/>
        </w:rPr>
        <w:t>Page Provan</w:t>
      </w:r>
    </w:p>
    <w:p w14:paraId="5DBAF0D7" w14:textId="72E4FECD" w:rsidR="002A4B20" w:rsidRDefault="005E7460" w:rsidP="0098404A">
      <w:pPr>
        <w:spacing w:after="0" w:line="240" w:lineRule="auto"/>
      </w:pPr>
      <w:r>
        <w:t>8</w:t>
      </w:r>
      <w:r w:rsidR="002A4B20">
        <w:t xml:space="preserve"> April 2026</w:t>
      </w:r>
    </w:p>
    <w:p w14:paraId="49F3F81D" w14:textId="618E252F" w:rsidR="002A4B20" w:rsidRDefault="002A4B20" w:rsidP="0098404A">
      <w:pPr>
        <w:spacing w:after="0" w:line="240" w:lineRule="auto"/>
      </w:pPr>
      <w:hyperlink r:id="rId27" w:history="1">
        <w:r w:rsidRPr="00B008F2">
          <w:rPr>
            <w:rStyle w:val="Hyperlink"/>
          </w:rPr>
          <w:t>stephen@pageprovan.com.au</w:t>
        </w:r>
      </w:hyperlink>
      <w:r>
        <w:t xml:space="preserve"> </w:t>
      </w:r>
    </w:p>
    <w:p w14:paraId="2288E1B9" w14:textId="77777777" w:rsidR="0001657C" w:rsidRDefault="0001657C"/>
    <w:sectPr w:rsidR="0001657C" w:rsidSect="00C33EF3">
      <w:headerReference w:type="even" r:id="rId28"/>
      <w:headerReference w:type="default" r:id="rId29"/>
      <w:footerReference w:type="even" r:id="rId30"/>
      <w:footerReference w:type="default" r:id="rId31"/>
      <w:headerReference w:type="first" r:id="rId32"/>
      <w:footerReference w:type="first" r:id="rId33"/>
      <w:pgSz w:w="11906" w:h="16838"/>
      <w:pgMar w:top="1135" w:right="1440" w:bottom="851" w:left="1440" w:header="708"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299D" w14:textId="77777777" w:rsidR="000C5495" w:rsidRDefault="000C5495" w:rsidP="00975997">
      <w:pPr>
        <w:spacing w:after="0" w:line="240" w:lineRule="auto"/>
      </w:pPr>
      <w:r>
        <w:separator/>
      </w:r>
    </w:p>
  </w:endnote>
  <w:endnote w:type="continuationSeparator" w:id="0">
    <w:p w14:paraId="3CE531C7" w14:textId="77777777" w:rsidR="000C5495" w:rsidRDefault="000C5495" w:rsidP="0097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8374" w14:textId="77777777" w:rsidR="001C7E2B" w:rsidRDefault="001C7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130A" w14:textId="77777777" w:rsidR="001C7E2B" w:rsidRDefault="001C7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5E2A" w14:textId="77777777" w:rsidR="001C7E2B" w:rsidRDefault="001C7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DB26" w14:textId="77777777" w:rsidR="000C5495" w:rsidRDefault="000C5495" w:rsidP="00975997">
      <w:pPr>
        <w:spacing w:after="0" w:line="240" w:lineRule="auto"/>
      </w:pPr>
      <w:r>
        <w:separator/>
      </w:r>
    </w:p>
  </w:footnote>
  <w:footnote w:type="continuationSeparator" w:id="0">
    <w:p w14:paraId="1EB26751" w14:textId="77777777" w:rsidR="000C5495" w:rsidRDefault="000C5495" w:rsidP="00975997">
      <w:pPr>
        <w:spacing w:after="0" w:line="240" w:lineRule="auto"/>
      </w:pPr>
      <w:r>
        <w:continuationSeparator/>
      </w:r>
    </w:p>
  </w:footnote>
  <w:footnote w:id="1">
    <w:p w14:paraId="2608E144" w14:textId="0DFDBA17" w:rsidR="00F17D9D" w:rsidRDefault="00F17D9D" w:rsidP="00F17D9D">
      <w:pPr>
        <w:pStyle w:val="FootnoteText"/>
      </w:pPr>
      <w:r>
        <w:rPr>
          <w:rStyle w:val="FootnoteReference"/>
        </w:rPr>
        <w:footnoteRef/>
      </w:r>
      <w:r>
        <w:t xml:space="preserve"> Stephen Page is a dad through surrogacy and known egg donation. He is a legal practice director of Page Provan solicitors, Brisbane. Stephen was admitted as a solicitor in </w:t>
      </w:r>
      <w:proofErr w:type="gramStart"/>
      <w:r>
        <w:t>1987, and</w:t>
      </w:r>
      <w:proofErr w:type="gramEnd"/>
      <w:r>
        <w:t xml:space="preserve"> has since 1988 advised in over 2,</w:t>
      </w:r>
      <w:r w:rsidR="005A1DE3">
        <w:t>1</w:t>
      </w:r>
      <w:r>
        <w:t xml:space="preserve">00 surrogacy journeys. He has been an accredited family law specialist since 1996. Stephen has advised most Australian IVF clinics about third party reproduction regulatory issues. He is author of </w:t>
      </w:r>
      <w:r w:rsidRPr="00BA29A0">
        <w:rPr>
          <w:i/>
          <w:iCs/>
        </w:rPr>
        <w:t>When Not If: Surrogacy for Australians</w:t>
      </w:r>
      <w:r>
        <w:t xml:space="preserve"> (2022) and </w:t>
      </w:r>
      <w:r w:rsidRPr="00BA29A0">
        <w:rPr>
          <w:i/>
          <w:iCs/>
        </w:rPr>
        <w:t>International Assisted Reproduction</w:t>
      </w:r>
      <w:r>
        <w:t xml:space="preserve"> (2024). Stephen holds </w:t>
      </w:r>
      <w:proofErr w:type="gramStart"/>
      <w:r>
        <w:t>a number of</w:t>
      </w:r>
      <w:proofErr w:type="gramEnd"/>
      <w:r>
        <w:t xml:space="preserve"> committee positions, including as Secretary of the Fertility Society of Australia and New Zealand. </w:t>
      </w:r>
    </w:p>
  </w:footnote>
  <w:footnote w:id="2">
    <w:p w14:paraId="4CD77341" w14:textId="4694BB22" w:rsidR="00E97826" w:rsidRDefault="00E97826">
      <w:pPr>
        <w:pStyle w:val="FootnoteText"/>
      </w:pPr>
      <w:r>
        <w:rPr>
          <w:rStyle w:val="FootnoteReference"/>
        </w:rPr>
        <w:footnoteRef/>
      </w:r>
      <w:r>
        <w:t xml:space="preserve"> Volume 1, pp 100-110. </w:t>
      </w:r>
    </w:p>
  </w:footnote>
  <w:footnote w:id="3">
    <w:p w14:paraId="57373E05" w14:textId="048938FF" w:rsidR="00500D99" w:rsidRPr="00500D99" w:rsidRDefault="00500D99">
      <w:pPr>
        <w:pStyle w:val="FootnoteText"/>
        <w:rPr>
          <w:lang w:val="en-US"/>
        </w:rPr>
      </w:pPr>
      <w:r>
        <w:rPr>
          <w:rStyle w:val="FootnoteReference"/>
        </w:rPr>
        <w:footnoteRef/>
      </w:r>
      <w:r>
        <w:t xml:space="preserve"> </w:t>
      </w:r>
      <w:r>
        <w:rPr>
          <w:lang w:val="en-US"/>
        </w:rPr>
        <w:t xml:space="preserve">Although, as I point out below, the ACT got their drafting wrong the first </w:t>
      </w:r>
      <w:proofErr w:type="gramStart"/>
      <w:r>
        <w:rPr>
          <w:lang w:val="en-US"/>
        </w:rPr>
        <w:t>time, and</w:t>
      </w:r>
      <w:proofErr w:type="gramEnd"/>
      <w:r>
        <w:rPr>
          <w:lang w:val="en-US"/>
        </w:rPr>
        <w:t xml:space="preserve"> had to amend to fix the error. </w:t>
      </w:r>
    </w:p>
  </w:footnote>
  <w:footnote w:id="4">
    <w:p w14:paraId="6A917CB3" w14:textId="318406ED" w:rsidR="009725FA" w:rsidRDefault="009725FA">
      <w:pPr>
        <w:pStyle w:val="FootnoteText"/>
      </w:pPr>
      <w:r>
        <w:rPr>
          <w:rStyle w:val="FootnoteReference"/>
        </w:rPr>
        <w:footnoteRef/>
      </w:r>
      <w:r>
        <w:t xml:space="preserve"> For example</w:t>
      </w:r>
      <w:r w:rsidR="0042104F">
        <w:t xml:space="preserve">, at [13] </w:t>
      </w:r>
      <w:r>
        <w:t xml:space="preserve">: </w:t>
      </w:r>
      <w:hyperlink r:id="rId1" w:history="1">
        <w:r w:rsidR="0042104F" w:rsidRPr="00B008F2">
          <w:rPr>
            <w:rStyle w:val="Hyperlink"/>
          </w:rPr>
          <w:t>https://www.sahealth.sa.gov.au/wps/wcm/connect/f1d2730043bae83f804dc3fbac8db40a/2025+Conditions+of+Registration+Adelaide+Fertility+Centre.pdf?MOD=AJPERES&amp;CACHEID=ROOTWORKSPACE-f1d2730043bae83f804dc3fbac8db40a-pIQ8x2h</w:t>
        </w:r>
      </w:hyperlink>
      <w:r w:rsidR="0042104F">
        <w:t xml:space="preserve"> .</w:t>
      </w:r>
    </w:p>
  </w:footnote>
  <w:footnote w:id="5">
    <w:p w14:paraId="00B5516B" w14:textId="5B27DF2E" w:rsidR="00A24999" w:rsidRPr="00A24999" w:rsidRDefault="00A24999">
      <w:pPr>
        <w:pStyle w:val="FootnoteText"/>
        <w:rPr>
          <w:lang w:val="en-US"/>
        </w:rPr>
      </w:pPr>
      <w:r>
        <w:rPr>
          <w:rStyle w:val="FootnoteReference"/>
        </w:rPr>
        <w:footnoteRef/>
      </w:r>
      <w:r>
        <w:t xml:space="preserve"> </w:t>
      </w:r>
      <w:r>
        <w:rPr>
          <w:lang w:val="en-US"/>
        </w:rPr>
        <w:t xml:space="preserve">Tasmania is the only island State, with a small, relatively isolated population. </w:t>
      </w:r>
    </w:p>
  </w:footnote>
  <w:footnote w:id="6">
    <w:p w14:paraId="67B56F03" w14:textId="12A99017" w:rsidR="004259EC" w:rsidRPr="004259EC" w:rsidRDefault="004259EC">
      <w:pPr>
        <w:pStyle w:val="FootnoteText"/>
        <w:rPr>
          <w:lang w:val="en-US"/>
        </w:rPr>
      </w:pPr>
      <w:r>
        <w:rPr>
          <w:rStyle w:val="FootnoteReference"/>
        </w:rPr>
        <w:footnoteRef/>
      </w:r>
      <w:r>
        <w:t xml:space="preserve"> </w:t>
      </w:r>
      <w:r w:rsidR="00D612FD">
        <w:t>However, t</w:t>
      </w:r>
      <w:r>
        <w:rPr>
          <w:lang w:val="en-US"/>
        </w:rPr>
        <w:t xml:space="preserve">he ALRC is currently undertaking reviews into surrogacy and human tissue laws. </w:t>
      </w:r>
    </w:p>
  </w:footnote>
  <w:footnote w:id="7">
    <w:p w14:paraId="3B237063" w14:textId="603FAA0B" w:rsidR="00962255" w:rsidRDefault="00962255">
      <w:pPr>
        <w:pStyle w:val="FootnoteText"/>
      </w:pPr>
      <w:r>
        <w:rPr>
          <w:rStyle w:val="FootnoteReference"/>
        </w:rPr>
        <w:footnoteRef/>
      </w:r>
      <w:r>
        <w:t xml:space="preserve"> </w:t>
      </w:r>
      <w:hyperlink r:id="rId2" w:history="1">
        <w:r w:rsidRPr="00C03E72">
          <w:rPr>
            <w:rStyle w:val="Hyperlink"/>
          </w:rPr>
          <w:t>https://www.kidspot.com.au/birth/conception/ivf/australias-most-prolific-sperm-donor-has-fathered-23-children-in-a-year/news-story/4d163b3b0e64c8aeda1a96d25daf35b2</w:t>
        </w:r>
      </w:hyperlink>
      <w:r>
        <w:t xml:space="preserve">; </w:t>
      </w:r>
      <w:hyperlink r:id="rId3" w:history="1">
        <w:r w:rsidRPr="00C03E72">
          <w:rPr>
            <w:rStyle w:val="Hyperlink"/>
          </w:rPr>
          <w:t>https://www.dailymail.co.uk/news/article-9087093/Meet-Australias-oldest-sperm-donor-fathered-50-kids.html</w:t>
        </w:r>
      </w:hyperlink>
      <w:r>
        <w:t xml:space="preserve"> .</w:t>
      </w:r>
    </w:p>
  </w:footnote>
  <w:footnote w:id="8">
    <w:p w14:paraId="78198678" w14:textId="23C81C0D" w:rsidR="00962255" w:rsidRDefault="00962255">
      <w:pPr>
        <w:pStyle w:val="FootnoteText"/>
      </w:pPr>
      <w:r>
        <w:rPr>
          <w:rStyle w:val="FootnoteReference"/>
        </w:rPr>
        <w:footnoteRef/>
      </w:r>
      <w:r>
        <w:t xml:space="preserve"> </w:t>
      </w:r>
      <w:hyperlink r:id="rId4" w:history="1">
        <w:r w:rsidRPr="00C03E72">
          <w:rPr>
            <w:rStyle w:val="Hyperlink"/>
          </w:rPr>
          <w:t>https://www.dailymail.co.uk/news/article-11764815/Sperm-donor-fathers-60-children-using-fake-names.html</w:t>
        </w:r>
      </w:hyperlink>
      <w:r>
        <w:t xml:space="preserve"> .</w:t>
      </w:r>
    </w:p>
  </w:footnote>
  <w:footnote w:id="9">
    <w:p w14:paraId="391103C5" w14:textId="400C1FA3" w:rsidR="00962255" w:rsidRDefault="00962255">
      <w:pPr>
        <w:pStyle w:val="FootnoteText"/>
      </w:pPr>
      <w:r>
        <w:rPr>
          <w:rStyle w:val="FootnoteReference"/>
        </w:rPr>
        <w:footnoteRef/>
      </w:r>
      <w:r>
        <w:t xml:space="preserve"> Jonathan Meijer came to Australia too: </w:t>
      </w:r>
      <w:hyperlink r:id="rId5" w:history="1">
        <w:r w:rsidRPr="00C03E72">
          <w:rPr>
            <w:rStyle w:val="Hyperlink"/>
          </w:rPr>
          <w:t>https://www.netflix.com/tudum/articles/man-with-1000-kids-jonathan-meijer</w:t>
        </w:r>
      </w:hyperlink>
      <w:r>
        <w:t xml:space="preserve">; as did Robert Charles Albon aka Joe Donor </w:t>
      </w:r>
      <w:hyperlink r:id="rId6" w:history="1">
        <w:r w:rsidRPr="00C03E72">
          <w:rPr>
            <w:rStyle w:val="Hyperlink"/>
          </w:rPr>
          <w:t>https://www.9news.com.au/national/60-minutes-joe-donor-sperm-ivf-pregnancy-children/bb45b667-9494-4684-8295-64945eb8f3b</w:t>
        </w:r>
      </w:hyperlink>
      <w:r>
        <w:t xml:space="preserve">  ; </w:t>
      </w:r>
      <w:hyperlink r:id="rId7" w:history="1">
        <w:r w:rsidRPr="00C03E72">
          <w:rPr>
            <w:rStyle w:val="Hyperlink"/>
          </w:rPr>
          <w:t>https://www.bailii.org/ew/cases/EWFC/HCJ/2023/333.html</w:t>
        </w:r>
      </w:hyperlink>
      <w:r>
        <w:t xml:space="preserve"> ,</w:t>
      </w:r>
      <w:r w:rsidR="003E42D9" w:rsidRPr="003E42D9">
        <w:t xml:space="preserve"> </w:t>
      </w:r>
      <w:hyperlink r:id="rId8" w:history="1">
        <w:r w:rsidR="003E42D9" w:rsidRPr="00C03E72">
          <w:rPr>
            <w:rStyle w:val="Hyperlink"/>
          </w:rPr>
          <w:t>https://www.judiciary.uk/judgments/redcar-and-cleveland-borough-council-v-ma-and-others-and-durham-county-council-v-mb-and-others/</w:t>
        </w:r>
      </w:hyperlink>
      <w:r w:rsidR="003E42D9">
        <w:t xml:space="preserve"> .</w:t>
      </w:r>
    </w:p>
  </w:footnote>
  <w:footnote w:id="10">
    <w:p w14:paraId="4A6B1AE8" w14:textId="113715B7" w:rsidR="003E42D9" w:rsidRDefault="003E42D9">
      <w:pPr>
        <w:pStyle w:val="FootnoteText"/>
      </w:pPr>
      <w:r>
        <w:rPr>
          <w:rStyle w:val="FootnoteReference"/>
        </w:rPr>
        <w:footnoteRef/>
      </w:r>
      <w:r>
        <w:t xml:space="preserve"> </w:t>
      </w:r>
      <w:hyperlink r:id="rId9" w:history="1">
        <w:r w:rsidRPr="00C03E72">
          <w:rPr>
            <w:rStyle w:val="Hyperlink"/>
          </w:rPr>
          <w:t>https://www.abc.net.au/news/2024-07-28/inside-the-growing-online-sperm-marketplace/104103648</w:t>
        </w:r>
      </w:hyperlink>
      <w:r>
        <w:t xml:space="preserve"> .</w:t>
      </w:r>
    </w:p>
  </w:footnote>
  <w:footnote w:id="11">
    <w:p w14:paraId="3C215C19" w14:textId="4D638057" w:rsidR="00975997" w:rsidRPr="00975997" w:rsidRDefault="00975997">
      <w:pPr>
        <w:pStyle w:val="FootnoteText"/>
        <w:rPr>
          <w:lang w:val="en-US"/>
        </w:rPr>
      </w:pPr>
      <w:r>
        <w:rPr>
          <w:rStyle w:val="FootnoteReference"/>
        </w:rPr>
        <w:footnoteRef/>
      </w:r>
      <w:r>
        <w:t xml:space="preserve"> </w:t>
      </w:r>
      <w:r>
        <w:rPr>
          <w:lang w:val="en-US"/>
        </w:rPr>
        <w:t xml:space="preserve">S.48(4) yet to commence. Likely to commence on or before 19 September 2026. </w:t>
      </w:r>
    </w:p>
  </w:footnote>
  <w:footnote w:id="12">
    <w:p w14:paraId="03D6DE17" w14:textId="3AEC36F3" w:rsidR="00975997" w:rsidRPr="00975997" w:rsidRDefault="00975997">
      <w:pPr>
        <w:pStyle w:val="FootnoteText"/>
        <w:rPr>
          <w:lang w:val="en-US"/>
        </w:rPr>
      </w:pPr>
      <w:r>
        <w:rPr>
          <w:rStyle w:val="FootnoteReference"/>
        </w:rPr>
        <w:footnoteRef/>
      </w:r>
      <w:r>
        <w:t xml:space="preserve"> </w:t>
      </w:r>
      <w:r>
        <w:rPr>
          <w:lang w:val="en-US"/>
        </w:rPr>
        <w:t xml:space="preserve">Ibid. </w:t>
      </w:r>
    </w:p>
  </w:footnote>
  <w:footnote w:id="13">
    <w:p w14:paraId="76586768" w14:textId="77777777" w:rsidR="007B7BAC" w:rsidRPr="00975997" w:rsidRDefault="007B7BAC" w:rsidP="007B7BAC">
      <w:pPr>
        <w:pStyle w:val="FootnoteText"/>
        <w:rPr>
          <w:lang w:val="en-US"/>
        </w:rPr>
      </w:pPr>
      <w:r>
        <w:rPr>
          <w:rStyle w:val="FootnoteReference"/>
        </w:rPr>
        <w:footnoteRef/>
      </w:r>
      <w:r>
        <w:t xml:space="preserve"> </w:t>
      </w:r>
      <w:r>
        <w:rPr>
          <w:lang w:val="en-US"/>
        </w:rPr>
        <w:t xml:space="preserve">Ibid. </w:t>
      </w:r>
    </w:p>
  </w:footnote>
  <w:footnote w:id="14">
    <w:p w14:paraId="1FB2F8FF" w14:textId="60070EEF" w:rsidR="00EF44D4" w:rsidRPr="00EF44D4" w:rsidRDefault="00EF44D4">
      <w:pPr>
        <w:pStyle w:val="FootnoteText"/>
        <w:rPr>
          <w:lang w:val="en-US"/>
        </w:rPr>
      </w:pPr>
      <w:r>
        <w:rPr>
          <w:rStyle w:val="FootnoteReference"/>
        </w:rPr>
        <w:footnoteRef/>
      </w:r>
      <w:r>
        <w:t xml:space="preserve"> </w:t>
      </w:r>
      <w:r>
        <w:rPr>
          <w:lang w:val="en-US"/>
        </w:rPr>
        <w:t xml:space="preserve">Yet to commence.  </w:t>
      </w:r>
    </w:p>
  </w:footnote>
  <w:footnote w:id="15">
    <w:p w14:paraId="51F3281C" w14:textId="07DADAC9" w:rsidR="005E7460" w:rsidRDefault="005E7460">
      <w:pPr>
        <w:pStyle w:val="FootnoteText"/>
      </w:pPr>
      <w:r>
        <w:rPr>
          <w:rStyle w:val="FootnoteReference"/>
        </w:rPr>
        <w:footnoteRef/>
      </w:r>
      <w:r>
        <w:t xml:space="preserve"> </w:t>
      </w:r>
      <w:r w:rsidRPr="005E7460">
        <w:rPr>
          <w:i/>
          <w:iCs/>
        </w:rPr>
        <w:t>Assisted Reproductive Technology Amendment Act 2025</w:t>
      </w:r>
      <w:r>
        <w:t xml:space="preserve"> (ACT).</w:t>
      </w:r>
    </w:p>
  </w:footnote>
  <w:footnote w:id="16">
    <w:p w14:paraId="57F74E7A" w14:textId="56BBAC2A" w:rsidR="005E7460" w:rsidRDefault="005E7460">
      <w:pPr>
        <w:pStyle w:val="FootnoteText"/>
      </w:pPr>
      <w:r>
        <w:rPr>
          <w:rStyle w:val="FootnoteReference"/>
        </w:rPr>
        <w:footnoteRef/>
      </w:r>
      <w:r>
        <w:t xml:space="preserve"> </w:t>
      </w:r>
      <w:r w:rsidRPr="005E7460">
        <w:rPr>
          <w:i/>
          <w:iCs/>
        </w:rPr>
        <w:t xml:space="preserve">Assisted </w:t>
      </w:r>
      <w:r>
        <w:rPr>
          <w:i/>
          <w:iCs/>
        </w:rPr>
        <w:t>R</w:t>
      </w:r>
      <w:r w:rsidRPr="005E7460">
        <w:rPr>
          <w:i/>
          <w:iCs/>
        </w:rPr>
        <w:t>eproductive technology Amendment Bill (No 2)</w:t>
      </w:r>
      <w:r>
        <w:t xml:space="preserve"> (ACT). </w:t>
      </w:r>
    </w:p>
  </w:footnote>
  <w:footnote w:id="17">
    <w:p w14:paraId="33B7A52E" w14:textId="043C719B" w:rsidR="0026362F" w:rsidRPr="0026362F" w:rsidRDefault="0026362F">
      <w:pPr>
        <w:pStyle w:val="FootnoteText"/>
        <w:rPr>
          <w:lang w:val="en-US"/>
        </w:rPr>
      </w:pPr>
      <w:r>
        <w:rPr>
          <w:rStyle w:val="FootnoteReference"/>
        </w:rPr>
        <w:footnoteRef/>
      </w:r>
      <w:r>
        <w:t xml:space="preserve"> </w:t>
      </w:r>
      <w:r>
        <w:rPr>
          <w:lang w:val="en-US"/>
        </w:rPr>
        <w:t xml:space="preserve">I took part in several such processes. </w:t>
      </w:r>
    </w:p>
  </w:footnote>
  <w:footnote w:id="18">
    <w:p w14:paraId="53E570B5" w14:textId="79D17666" w:rsidR="0094589E" w:rsidRPr="0094589E" w:rsidRDefault="0094589E">
      <w:pPr>
        <w:pStyle w:val="FootnoteText"/>
        <w:rPr>
          <w:lang w:val="en-US"/>
        </w:rPr>
      </w:pPr>
      <w:r>
        <w:rPr>
          <w:rStyle w:val="FootnoteReference"/>
        </w:rPr>
        <w:footnoteRef/>
      </w:r>
      <w:r>
        <w:t xml:space="preserve"> </w:t>
      </w:r>
      <w:r>
        <w:rPr>
          <w:lang w:val="en-US"/>
        </w:rPr>
        <w:t xml:space="preserve">To commence. </w:t>
      </w:r>
    </w:p>
  </w:footnote>
  <w:footnote w:id="19">
    <w:p w14:paraId="09DF66F8" w14:textId="4307F2AE" w:rsidR="00332867" w:rsidRDefault="00332867">
      <w:pPr>
        <w:pStyle w:val="FootnoteText"/>
      </w:pPr>
      <w:r>
        <w:rPr>
          <w:rStyle w:val="FootnoteReference"/>
        </w:rPr>
        <w:footnoteRef/>
      </w:r>
      <w:r>
        <w:t xml:space="preserve"> </w:t>
      </w:r>
      <w:hyperlink r:id="rId10" w:history="1">
        <w:r w:rsidRPr="00B008F2">
          <w:rPr>
            <w:rStyle w:val="Hyperlink"/>
          </w:rPr>
          <w:t>https://www.abc.net.au/news/2024-07-28/inside-the-growing-online-sperm-marketplace/104103648</w:t>
        </w:r>
      </w:hyperlink>
      <w:r>
        <w:t xml:space="preserve">, when compared with relevant ANZARD data. </w:t>
      </w:r>
    </w:p>
  </w:footnote>
  <w:footnote w:id="20">
    <w:p w14:paraId="2DAC6275" w14:textId="4CCCDBB2" w:rsidR="00F16147" w:rsidRPr="00F16147" w:rsidRDefault="00F16147">
      <w:pPr>
        <w:pStyle w:val="FootnoteText"/>
        <w:rPr>
          <w:lang w:val="en-US"/>
        </w:rPr>
      </w:pPr>
      <w:r>
        <w:rPr>
          <w:rStyle w:val="FootnoteReference"/>
        </w:rPr>
        <w:footnoteRef/>
      </w:r>
      <w:r>
        <w:t xml:space="preserve"> </w:t>
      </w:r>
      <w:r>
        <w:rPr>
          <w:lang w:val="en-US"/>
        </w:rPr>
        <w:t xml:space="preserve">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8053" w14:textId="77777777" w:rsidR="001C7E2B" w:rsidRDefault="001C7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78266147"/>
      <w:docPartObj>
        <w:docPartGallery w:val="Page Numbers (Top of Page)"/>
        <w:docPartUnique/>
      </w:docPartObj>
    </w:sdtPr>
    <w:sdtEndPr>
      <w:rPr>
        <w:b/>
        <w:bCs/>
        <w:noProof/>
        <w:color w:val="111111"/>
        <w:spacing w:val="0"/>
      </w:rPr>
    </w:sdtEndPr>
    <w:sdtContent>
      <w:p w14:paraId="26E530DF" w14:textId="7921CA70" w:rsidR="00171F70" w:rsidRDefault="00171F7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8861D66" w14:textId="77777777" w:rsidR="00171F70" w:rsidRDefault="00171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8BA0" w14:textId="77777777" w:rsidR="001C7E2B" w:rsidRDefault="001C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26F4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D2E4E"/>
    <w:multiLevelType w:val="hybridMultilevel"/>
    <w:tmpl w:val="F20EC1D6"/>
    <w:lvl w:ilvl="0" w:tplc="AA60D0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8A3EBC"/>
    <w:multiLevelType w:val="hybridMultilevel"/>
    <w:tmpl w:val="DB6A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B00FD"/>
    <w:multiLevelType w:val="hybridMultilevel"/>
    <w:tmpl w:val="3F481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A6AB2"/>
    <w:multiLevelType w:val="hybridMultilevel"/>
    <w:tmpl w:val="13E8FBAC"/>
    <w:lvl w:ilvl="0" w:tplc="514682F2">
      <w:start w:val="4"/>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FD260AF"/>
    <w:multiLevelType w:val="hybridMultilevel"/>
    <w:tmpl w:val="D316A25C"/>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5E0B71"/>
    <w:multiLevelType w:val="hybridMultilevel"/>
    <w:tmpl w:val="B8A2CF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D027EB"/>
    <w:multiLevelType w:val="hybridMultilevel"/>
    <w:tmpl w:val="0C7A04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3755163">
    <w:abstractNumId w:val="3"/>
  </w:num>
  <w:num w:numId="2" w16cid:durableId="278340108">
    <w:abstractNumId w:val="1"/>
  </w:num>
  <w:num w:numId="3" w16cid:durableId="1881940549">
    <w:abstractNumId w:val="6"/>
  </w:num>
  <w:num w:numId="4" w16cid:durableId="232351944">
    <w:abstractNumId w:val="0"/>
  </w:num>
  <w:num w:numId="5" w16cid:durableId="116489728">
    <w:abstractNumId w:val="2"/>
  </w:num>
  <w:num w:numId="6" w16cid:durableId="992294344">
    <w:abstractNumId w:val="7"/>
  </w:num>
  <w:num w:numId="7" w16cid:durableId="1376614020">
    <w:abstractNumId w:val="5"/>
  </w:num>
  <w:num w:numId="8" w16cid:durableId="908734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7C"/>
    <w:rsid w:val="000014D1"/>
    <w:rsid w:val="000021A5"/>
    <w:rsid w:val="000029E2"/>
    <w:rsid w:val="000118FB"/>
    <w:rsid w:val="00016049"/>
    <w:rsid w:val="0001657C"/>
    <w:rsid w:val="000168FD"/>
    <w:rsid w:val="0003390D"/>
    <w:rsid w:val="00037068"/>
    <w:rsid w:val="000415E1"/>
    <w:rsid w:val="00043657"/>
    <w:rsid w:val="00043C83"/>
    <w:rsid w:val="00044644"/>
    <w:rsid w:val="0004478E"/>
    <w:rsid w:val="00052F1E"/>
    <w:rsid w:val="000577BC"/>
    <w:rsid w:val="00063704"/>
    <w:rsid w:val="00064A8F"/>
    <w:rsid w:val="00070529"/>
    <w:rsid w:val="00071761"/>
    <w:rsid w:val="00072F19"/>
    <w:rsid w:val="000742FF"/>
    <w:rsid w:val="00074E46"/>
    <w:rsid w:val="00076BA9"/>
    <w:rsid w:val="0008275E"/>
    <w:rsid w:val="00083860"/>
    <w:rsid w:val="00084272"/>
    <w:rsid w:val="00093988"/>
    <w:rsid w:val="00093ED9"/>
    <w:rsid w:val="000957DE"/>
    <w:rsid w:val="000A1BA5"/>
    <w:rsid w:val="000A2778"/>
    <w:rsid w:val="000A6B29"/>
    <w:rsid w:val="000B03C7"/>
    <w:rsid w:val="000B059C"/>
    <w:rsid w:val="000B0721"/>
    <w:rsid w:val="000B19C6"/>
    <w:rsid w:val="000B1B65"/>
    <w:rsid w:val="000B39FE"/>
    <w:rsid w:val="000B6511"/>
    <w:rsid w:val="000C3EB4"/>
    <w:rsid w:val="000C5495"/>
    <w:rsid w:val="000C60E1"/>
    <w:rsid w:val="000C7CB8"/>
    <w:rsid w:val="000D3309"/>
    <w:rsid w:val="000D508D"/>
    <w:rsid w:val="000E0D5D"/>
    <w:rsid w:val="000E1776"/>
    <w:rsid w:val="000E2505"/>
    <w:rsid w:val="000F2932"/>
    <w:rsid w:val="000F5E70"/>
    <w:rsid w:val="001008AE"/>
    <w:rsid w:val="00101172"/>
    <w:rsid w:val="00101D15"/>
    <w:rsid w:val="00103BFB"/>
    <w:rsid w:val="00105277"/>
    <w:rsid w:val="00112B84"/>
    <w:rsid w:val="00113B66"/>
    <w:rsid w:val="00113E53"/>
    <w:rsid w:val="00117705"/>
    <w:rsid w:val="001225C6"/>
    <w:rsid w:val="00122871"/>
    <w:rsid w:val="00123242"/>
    <w:rsid w:val="00123DA9"/>
    <w:rsid w:val="00124112"/>
    <w:rsid w:val="0012466B"/>
    <w:rsid w:val="0012637E"/>
    <w:rsid w:val="0013071B"/>
    <w:rsid w:val="001321AB"/>
    <w:rsid w:val="001418E2"/>
    <w:rsid w:val="00141C7E"/>
    <w:rsid w:val="001463D3"/>
    <w:rsid w:val="00146992"/>
    <w:rsid w:val="00147ACC"/>
    <w:rsid w:val="00147E3C"/>
    <w:rsid w:val="00150BFE"/>
    <w:rsid w:val="0015169A"/>
    <w:rsid w:val="00161194"/>
    <w:rsid w:val="001631BB"/>
    <w:rsid w:val="0016696E"/>
    <w:rsid w:val="0016697F"/>
    <w:rsid w:val="00171BF8"/>
    <w:rsid w:val="00171F70"/>
    <w:rsid w:val="001903FD"/>
    <w:rsid w:val="0019436A"/>
    <w:rsid w:val="001A1E35"/>
    <w:rsid w:val="001A25CC"/>
    <w:rsid w:val="001A2ADD"/>
    <w:rsid w:val="001A30C3"/>
    <w:rsid w:val="001B367E"/>
    <w:rsid w:val="001B51C9"/>
    <w:rsid w:val="001C1EAB"/>
    <w:rsid w:val="001C31CF"/>
    <w:rsid w:val="001C454E"/>
    <w:rsid w:val="001C7518"/>
    <w:rsid w:val="001C7E2B"/>
    <w:rsid w:val="001D22DC"/>
    <w:rsid w:val="001D6F0D"/>
    <w:rsid w:val="001E13F3"/>
    <w:rsid w:val="001E22E9"/>
    <w:rsid w:val="001E2712"/>
    <w:rsid w:val="001E3DDC"/>
    <w:rsid w:val="001E4F5D"/>
    <w:rsid w:val="001F13EA"/>
    <w:rsid w:val="001F2969"/>
    <w:rsid w:val="001F4C2F"/>
    <w:rsid w:val="001F55DC"/>
    <w:rsid w:val="001F5ED5"/>
    <w:rsid w:val="00202ECF"/>
    <w:rsid w:val="0020349D"/>
    <w:rsid w:val="00204F30"/>
    <w:rsid w:val="00205601"/>
    <w:rsid w:val="00206DB3"/>
    <w:rsid w:val="00215FFC"/>
    <w:rsid w:val="002201EC"/>
    <w:rsid w:val="002309C4"/>
    <w:rsid w:val="00232930"/>
    <w:rsid w:val="002334CC"/>
    <w:rsid w:val="00233C06"/>
    <w:rsid w:val="00237833"/>
    <w:rsid w:val="00240FD5"/>
    <w:rsid w:val="00241DBD"/>
    <w:rsid w:val="00245476"/>
    <w:rsid w:val="00252C2F"/>
    <w:rsid w:val="002548CC"/>
    <w:rsid w:val="002560B3"/>
    <w:rsid w:val="002606B2"/>
    <w:rsid w:val="00260EAF"/>
    <w:rsid w:val="00260F0D"/>
    <w:rsid w:val="0026362F"/>
    <w:rsid w:val="00264F2C"/>
    <w:rsid w:val="00266C06"/>
    <w:rsid w:val="00267939"/>
    <w:rsid w:val="002746C1"/>
    <w:rsid w:val="00275550"/>
    <w:rsid w:val="00280941"/>
    <w:rsid w:val="00280EC6"/>
    <w:rsid w:val="00286B02"/>
    <w:rsid w:val="002874A4"/>
    <w:rsid w:val="002908F9"/>
    <w:rsid w:val="002A08BB"/>
    <w:rsid w:val="002A1077"/>
    <w:rsid w:val="002A4B20"/>
    <w:rsid w:val="002A4C64"/>
    <w:rsid w:val="002B09BF"/>
    <w:rsid w:val="002B2C15"/>
    <w:rsid w:val="002C4877"/>
    <w:rsid w:val="002C5DDF"/>
    <w:rsid w:val="002D15BB"/>
    <w:rsid w:val="002D5482"/>
    <w:rsid w:val="002D69A8"/>
    <w:rsid w:val="002D7036"/>
    <w:rsid w:val="002E08D4"/>
    <w:rsid w:val="002E5769"/>
    <w:rsid w:val="002E638C"/>
    <w:rsid w:val="002E78DE"/>
    <w:rsid w:val="002F3EF6"/>
    <w:rsid w:val="002F571C"/>
    <w:rsid w:val="0030070B"/>
    <w:rsid w:val="003078FE"/>
    <w:rsid w:val="00311634"/>
    <w:rsid w:val="00312041"/>
    <w:rsid w:val="003165FE"/>
    <w:rsid w:val="00324A9E"/>
    <w:rsid w:val="00324F73"/>
    <w:rsid w:val="00325192"/>
    <w:rsid w:val="00325211"/>
    <w:rsid w:val="00325E65"/>
    <w:rsid w:val="00326AC4"/>
    <w:rsid w:val="00332867"/>
    <w:rsid w:val="003329D8"/>
    <w:rsid w:val="00336AA4"/>
    <w:rsid w:val="00341356"/>
    <w:rsid w:val="0034596B"/>
    <w:rsid w:val="00347367"/>
    <w:rsid w:val="00352336"/>
    <w:rsid w:val="00354326"/>
    <w:rsid w:val="0035480F"/>
    <w:rsid w:val="00355F11"/>
    <w:rsid w:val="0036179E"/>
    <w:rsid w:val="0036344F"/>
    <w:rsid w:val="00364C6C"/>
    <w:rsid w:val="0037070F"/>
    <w:rsid w:val="003736C9"/>
    <w:rsid w:val="003747F8"/>
    <w:rsid w:val="0037609B"/>
    <w:rsid w:val="00376210"/>
    <w:rsid w:val="003774B2"/>
    <w:rsid w:val="00380478"/>
    <w:rsid w:val="003830BB"/>
    <w:rsid w:val="00390681"/>
    <w:rsid w:val="00393371"/>
    <w:rsid w:val="003934C3"/>
    <w:rsid w:val="00396D35"/>
    <w:rsid w:val="003A6D08"/>
    <w:rsid w:val="003B2E36"/>
    <w:rsid w:val="003B7221"/>
    <w:rsid w:val="003B7E9D"/>
    <w:rsid w:val="003C2BF4"/>
    <w:rsid w:val="003C2BF8"/>
    <w:rsid w:val="003C7D53"/>
    <w:rsid w:val="003D40C7"/>
    <w:rsid w:val="003D47EE"/>
    <w:rsid w:val="003E1610"/>
    <w:rsid w:val="003E3CD0"/>
    <w:rsid w:val="003E42D9"/>
    <w:rsid w:val="003E52E7"/>
    <w:rsid w:val="003F3324"/>
    <w:rsid w:val="003F3FFB"/>
    <w:rsid w:val="003F5CB3"/>
    <w:rsid w:val="00401E4D"/>
    <w:rsid w:val="004022DC"/>
    <w:rsid w:val="00403599"/>
    <w:rsid w:val="00404D72"/>
    <w:rsid w:val="00404E1F"/>
    <w:rsid w:val="0040641D"/>
    <w:rsid w:val="00415058"/>
    <w:rsid w:val="00415A3F"/>
    <w:rsid w:val="00416F3C"/>
    <w:rsid w:val="00420A40"/>
    <w:rsid w:val="0042104F"/>
    <w:rsid w:val="00422AE5"/>
    <w:rsid w:val="004259EC"/>
    <w:rsid w:val="004270E8"/>
    <w:rsid w:val="00430A9F"/>
    <w:rsid w:val="004366E2"/>
    <w:rsid w:val="00437F70"/>
    <w:rsid w:val="00442215"/>
    <w:rsid w:val="0044332D"/>
    <w:rsid w:val="00444EBD"/>
    <w:rsid w:val="00447877"/>
    <w:rsid w:val="00451147"/>
    <w:rsid w:val="004515C5"/>
    <w:rsid w:val="0045311A"/>
    <w:rsid w:val="00462A02"/>
    <w:rsid w:val="004661B8"/>
    <w:rsid w:val="00474106"/>
    <w:rsid w:val="004763CE"/>
    <w:rsid w:val="00480296"/>
    <w:rsid w:val="0048369E"/>
    <w:rsid w:val="0048417D"/>
    <w:rsid w:val="004866FB"/>
    <w:rsid w:val="00491DAE"/>
    <w:rsid w:val="004920F4"/>
    <w:rsid w:val="00494927"/>
    <w:rsid w:val="004A4C0F"/>
    <w:rsid w:val="004A7C0B"/>
    <w:rsid w:val="004B04F5"/>
    <w:rsid w:val="004B42FA"/>
    <w:rsid w:val="004B4EA7"/>
    <w:rsid w:val="004C4423"/>
    <w:rsid w:val="004C70C8"/>
    <w:rsid w:val="004D04E1"/>
    <w:rsid w:val="004D06C3"/>
    <w:rsid w:val="004D13BD"/>
    <w:rsid w:val="004E0FA6"/>
    <w:rsid w:val="004E1B56"/>
    <w:rsid w:val="004E2114"/>
    <w:rsid w:val="004E6C96"/>
    <w:rsid w:val="00500623"/>
    <w:rsid w:val="00500D99"/>
    <w:rsid w:val="00510B4A"/>
    <w:rsid w:val="00511F3D"/>
    <w:rsid w:val="0052051C"/>
    <w:rsid w:val="00525A2C"/>
    <w:rsid w:val="00533F67"/>
    <w:rsid w:val="00534FCD"/>
    <w:rsid w:val="0053679E"/>
    <w:rsid w:val="0054254B"/>
    <w:rsid w:val="00543079"/>
    <w:rsid w:val="005437B4"/>
    <w:rsid w:val="0055028A"/>
    <w:rsid w:val="00552BA5"/>
    <w:rsid w:val="005558EB"/>
    <w:rsid w:val="00555C0C"/>
    <w:rsid w:val="00556F89"/>
    <w:rsid w:val="0056197C"/>
    <w:rsid w:val="00563277"/>
    <w:rsid w:val="00565746"/>
    <w:rsid w:val="005658A8"/>
    <w:rsid w:val="00572325"/>
    <w:rsid w:val="005779D2"/>
    <w:rsid w:val="00580D55"/>
    <w:rsid w:val="005824CA"/>
    <w:rsid w:val="005825D6"/>
    <w:rsid w:val="00583478"/>
    <w:rsid w:val="00584838"/>
    <w:rsid w:val="005850EE"/>
    <w:rsid w:val="0058530F"/>
    <w:rsid w:val="005916F7"/>
    <w:rsid w:val="00591920"/>
    <w:rsid w:val="00592531"/>
    <w:rsid w:val="00595390"/>
    <w:rsid w:val="005A0215"/>
    <w:rsid w:val="005A1DE3"/>
    <w:rsid w:val="005A5B49"/>
    <w:rsid w:val="005A6FF6"/>
    <w:rsid w:val="005A7E1E"/>
    <w:rsid w:val="005B1FEF"/>
    <w:rsid w:val="005B2054"/>
    <w:rsid w:val="005B2FA3"/>
    <w:rsid w:val="005B6D84"/>
    <w:rsid w:val="005C2F54"/>
    <w:rsid w:val="005C4BD6"/>
    <w:rsid w:val="005C7002"/>
    <w:rsid w:val="005D2393"/>
    <w:rsid w:val="005D30BB"/>
    <w:rsid w:val="005D30BF"/>
    <w:rsid w:val="005D643A"/>
    <w:rsid w:val="005E1911"/>
    <w:rsid w:val="005E3280"/>
    <w:rsid w:val="005E6B91"/>
    <w:rsid w:val="005E7460"/>
    <w:rsid w:val="005E7AC3"/>
    <w:rsid w:val="005F24FC"/>
    <w:rsid w:val="005F2EFA"/>
    <w:rsid w:val="005F32C8"/>
    <w:rsid w:val="005F4034"/>
    <w:rsid w:val="005F5643"/>
    <w:rsid w:val="005F656F"/>
    <w:rsid w:val="00603744"/>
    <w:rsid w:val="006051FB"/>
    <w:rsid w:val="006135A4"/>
    <w:rsid w:val="00615031"/>
    <w:rsid w:val="00615058"/>
    <w:rsid w:val="006170DC"/>
    <w:rsid w:val="00620F17"/>
    <w:rsid w:val="00624FF8"/>
    <w:rsid w:val="0062584F"/>
    <w:rsid w:val="00625EA9"/>
    <w:rsid w:val="0063121D"/>
    <w:rsid w:val="00632444"/>
    <w:rsid w:val="006374F4"/>
    <w:rsid w:val="00647739"/>
    <w:rsid w:val="00650A64"/>
    <w:rsid w:val="00650CDD"/>
    <w:rsid w:val="00656BCA"/>
    <w:rsid w:val="00661D31"/>
    <w:rsid w:val="00662BC9"/>
    <w:rsid w:val="00663E29"/>
    <w:rsid w:val="00664EC8"/>
    <w:rsid w:val="00666991"/>
    <w:rsid w:val="0067062F"/>
    <w:rsid w:val="00675794"/>
    <w:rsid w:val="00675F92"/>
    <w:rsid w:val="0067632E"/>
    <w:rsid w:val="006806C8"/>
    <w:rsid w:val="00680C57"/>
    <w:rsid w:val="006836EF"/>
    <w:rsid w:val="00685DD3"/>
    <w:rsid w:val="00686124"/>
    <w:rsid w:val="0069062D"/>
    <w:rsid w:val="00692881"/>
    <w:rsid w:val="0069712A"/>
    <w:rsid w:val="00697402"/>
    <w:rsid w:val="006A0DE0"/>
    <w:rsid w:val="006A1BD9"/>
    <w:rsid w:val="006A25E2"/>
    <w:rsid w:val="006A31F9"/>
    <w:rsid w:val="006A39A8"/>
    <w:rsid w:val="006A56A5"/>
    <w:rsid w:val="006A594E"/>
    <w:rsid w:val="006A67D7"/>
    <w:rsid w:val="006A77B2"/>
    <w:rsid w:val="006B0D33"/>
    <w:rsid w:val="006B4E29"/>
    <w:rsid w:val="006B555A"/>
    <w:rsid w:val="006B7708"/>
    <w:rsid w:val="006D230A"/>
    <w:rsid w:val="006D4BF0"/>
    <w:rsid w:val="006D5A9A"/>
    <w:rsid w:val="006D6F87"/>
    <w:rsid w:val="006E2AEE"/>
    <w:rsid w:val="006E33D4"/>
    <w:rsid w:val="006E4AC0"/>
    <w:rsid w:val="006E5F81"/>
    <w:rsid w:val="006E606E"/>
    <w:rsid w:val="006F3B46"/>
    <w:rsid w:val="006F3B95"/>
    <w:rsid w:val="006F434E"/>
    <w:rsid w:val="006F443B"/>
    <w:rsid w:val="006F4ED7"/>
    <w:rsid w:val="00700CC5"/>
    <w:rsid w:val="0070648C"/>
    <w:rsid w:val="00711919"/>
    <w:rsid w:val="00720E17"/>
    <w:rsid w:val="007210B5"/>
    <w:rsid w:val="00721A84"/>
    <w:rsid w:val="00722684"/>
    <w:rsid w:val="007245AD"/>
    <w:rsid w:val="00727F22"/>
    <w:rsid w:val="00734233"/>
    <w:rsid w:val="007371EA"/>
    <w:rsid w:val="007379C4"/>
    <w:rsid w:val="00743715"/>
    <w:rsid w:val="0074573E"/>
    <w:rsid w:val="00745D60"/>
    <w:rsid w:val="007468EA"/>
    <w:rsid w:val="00746EF6"/>
    <w:rsid w:val="00756959"/>
    <w:rsid w:val="007617A3"/>
    <w:rsid w:val="007624F1"/>
    <w:rsid w:val="00767DE8"/>
    <w:rsid w:val="00770025"/>
    <w:rsid w:val="00772A4D"/>
    <w:rsid w:val="00773E99"/>
    <w:rsid w:val="0078109E"/>
    <w:rsid w:val="007812D5"/>
    <w:rsid w:val="007817C5"/>
    <w:rsid w:val="00781A52"/>
    <w:rsid w:val="00784A69"/>
    <w:rsid w:val="007868DC"/>
    <w:rsid w:val="00786D6B"/>
    <w:rsid w:val="00787D49"/>
    <w:rsid w:val="007948F3"/>
    <w:rsid w:val="007974D6"/>
    <w:rsid w:val="007A0631"/>
    <w:rsid w:val="007A0FC0"/>
    <w:rsid w:val="007A604F"/>
    <w:rsid w:val="007A6412"/>
    <w:rsid w:val="007B0181"/>
    <w:rsid w:val="007B2EEC"/>
    <w:rsid w:val="007B7BAC"/>
    <w:rsid w:val="007C37D4"/>
    <w:rsid w:val="007C47FC"/>
    <w:rsid w:val="007C55E4"/>
    <w:rsid w:val="007C5C6C"/>
    <w:rsid w:val="007D33F9"/>
    <w:rsid w:val="007D7E05"/>
    <w:rsid w:val="007E2B9D"/>
    <w:rsid w:val="007E3AFF"/>
    <w:rsid w:val="007E40B3"/>
    <w:rsid w:val="007E42B8"/>
    <w:rsid w:val="007E64B7"/>
    <w:rsid w:val="007E6D99"/>
    <w:rsid w:val="007E7AE5"/>
    <w:rsid w:val="007F3030"/>
    <w:rsid w:val="007F6158"/>
    <w:rsid w:val="007F7FDA"/>
    <w:rsid w:val="008014F2"/>
    <w:rsid w:val="00801DDB"/>
    <w:rsid w:val="00806B5D"/>
    <w:rsid w:val="0081196A"/>
    <w:rsid w:val="00820713"/>
    <w:rsid w:val="00821FC5"/>
    <w:rsid w:val="008241D4"/>
    <w:rsid w:val="00832A1E"/>
    <w:rsid w:val="00835FC1"/>
    <w:rsid w:val="00837694"/>
    <w:rsid w:val="00842471"/>
    <w:rsid w:val="00844F37"/>
    <w:rsid w:val="00845E81"/>
    <w:rsid w:val="008470F7"/>
    <w:rsid w:val="008513EB"/>
    <w:rsid w:val="008563D5"/>
    <w:rsid w:val="00856A66"/>
    <w:rsid w:val="00856DFD"/>
    <w:rsid w:val="008649BD"/>
    <w:rsid w:val="00870E27"/>
    <w:rsid w:val="00874EFF"/>
    <w:rsid w:val="008907C2"/>
    <w:rsid w:val="00895383"/>
    <w:rsid w:val="0089545C"/>
    <w:rsid w:val="00895B57"/>
    <w:rsid w:val="008972D1"/>
    <w:rsid w:val="008A3749"/>
    <w:rsid w:val="008A4E96"/>
    <w:rsid w:val="008A539F"/>
    <w:rsid w:val="008A79E3"/>
    <w:rsid w:val="008A7C8B"/>
    <w:rsid w:val="008A7C90"/>
    <w:rsid w:val="008B10CA"/>
    <w:rsid w:val="008B28B2"/>
    <w:rsid w:val="008B3249"/>
    <w:rsid w:val="008B36FD"/>
    <w:rsid w:val="008C06A1"/>
    <w:rsid w:val="008C4EEC"/>
    <w:rsid w:val="008C6E51"/>
    <w:rsid w:val="008D4F6A"/>
    <w:rsid w:val="008E061C"/>
    <w:rsid w:val="008E0B9A"/>
    <w:rsid w:val="008E0FD2"/>
    <w:rsid w:val="008E57CA"/>
    <w:rsid w:val="008E7855"/>
    <w:rsid w:val="008F4B4E"/>
    <w:rsid w:val="008F61EA"/>
    <w:rsid w:val="009021EA"/>
    <w:rsid w:val="00904988"/>
    <w:rsid w:val="00905B8A"/>
    <w:rsid w:val="00907E24"/>
    <w:rsid w:val="00911473"/>
    <w:rsid w:val="009127D7"/>
    <w:rsid w:val="009145FC"/>
    <w:rsid w:val="0092099B"/>
    <w:rsid w:val="00921202"/>
    <w:rsid w:val="00926E97"/>
    <w:rsid w:val="00933C86"/>
    <w:rsid w:val="00935298"/>
    <w:rsid w:val="009354EF"/>
    <w:rsid w:val="009365E8"/>
    <w:rsid w:val="009370C8"/>
    <w:rsid w:val="009437EB"/>
    <w:rsid w:val="00944F83"/>
    <w:rsid w:val="009455E4"/>
    <w:rsid w:val="0094589E"/>
    <w:rsid w:val="00950BAE"/>
    <w:rsid w:val="009535F7"/>
    <w:rsid w:val="009548E3"/>
    <w:rsid w:val="00956D9B"/>
    <w:rsid w:val="00962255"/>
    <w:rsid w:val="00964ADD"/>
    <w:rsid w:val="009667F7"/>
    <w:rsid w:val="00970832"/>
    <w:rsid w:val="009725FA"/>
    <w:rsid w:val="0097431B"/>
    <w:rsid w:val="00975270"/>
    <w:rsid w:val="00975997"/>
    <w:rsid w:val="00976DD4"/>
    <w:rsid w:val="00981D7C"/>
    <w:rsid w:val="0098226E"/>
    <w:rsid w:val="0098404A"/>
    <w:rsid w:val="00984255"/>
    <w:rsid w:val="00985278"/>
    <w:rsid w:val="009852E8"/>
    <w:rsid w:val="00987411"/>
    <w:rsid w:val="0099447B"/>
    <w:rsid w:val="009954E4"/>
    <w:rsid w:val="00997515"/>
    <w:rsid w:val="00997BF5"/>
    <w:rsid w:val="009A155F"/>
    <w:rsid w:val="009A230D"/>
    <w:rsid w:val="009A5D12"/>
    <w:rsid w:val="009B5019"/>
    <w:rsid w:val="009B65F1"/>
    <w:rsid w:val="009B68E9"/>
    <w:rsid w:val="009B6ACA"/>
    <w:rsid w:val="009C0128"/>
    <w:rsid w:val="009C0981"/>
    <w:rsid w:val="009C1C19"/>
    <w:rsid w:val="009C2BEE"/>
    <w:rsid w:val="009C4967"/>
    <w:rsid w:val="009D43E1"/>
    <w:rsid w:val="009D48CD"/>
    <w:rsid w:val="009E024E"/>
    <w:rsid w:val="009E0688"/>
    <w:rsid w:val="009E1465"/>
    <w:rsid w:val="009E66C3"/>
    <w:rsid w:val="009E6D2E"/>
    <w:rsid w:val="009E79E4"/>
    <w:rsid w:val="009F1C8F"/>
    <w:rsid w:val="009F38B6"/>
    <w:rsid w:val="009F4281"/>
    <w:rsid w:val="009F5AA1"/>
    <w:rsid w:val="00A002D8"/>
    <w:rsid w:val="00A00652"/>
    <w:rsid w:val="00A0131B"/>
    <w:rsid w:val="00A02E69"/>
    <w:rsid w:val="00A05C8C"/>
    <w:rsid w:val="00A06A64"/>
    <w:rsid w:val="00A10673"/>
    <w:rsid w:val="00A11137"/>
    <w:rsid w:val="00A162B7"/>
    <w:rsid w:val="00A179BA"/>
    <w:rsid w:val="00A207CA"/>
    <w:rsid w:val="00A227E8"/>
    <w:rsid w:val="00A23711"/>
    <w:rsid w:val="00A23B44"/>
    <w:rsid w:val="00A24999"/>
    <w:rsid w:val="00A26486"/>
    <w:rsid w:val="00A26917"/>
    <w:rsid w:val="00A30192"/>
    <w:rsid w:val="00A339FB"/>
    <w:rsid w:val="00A33AF6"/>
    <w:rsid w:val="00A3489B"/>
    <w:rsid w:val="00A35256"/>
    <w:rsid w:val="00A37DE0"/>
    <w:rsid w:val="00A41C54"/>
    <w:rsid w:val="00A43EDA"/>
    <w:rsid w:val="00A45876"/>
    <w:rsid w:val="00A466E8"/>
    <w:rsid w:val="00A519A3"/>
    <w:rsid w:val="00A5309C"/>
    <w:rsid w:val="00A5345E"/>
    <w:rsid w:val="00A542E2"/>
    <w:rsid w:val="00A56FD9"/>
    <w:rsid w:val="00A61368"/>
    <w:rsid w:val="00A64523"/>
    <w:rsid w:val="00A65949"/>
    <w:rsid w:val="00A7139A"/>
    <w:rsid w:val="00A735A8"/>
    <w:rsid w:val="00A73817"/>
    <w:rsid w:val="00A75072"/>
    <w:rsid w:val="00A83056"/>
    <w:rsid w:val="00A91946"/>
    <w:rsid w:val="00A91B7E"/>
    <w:rsid w:val="00AA511C"/>
    <w:rsid w:val="00AB03D5"/>
    <w:rsid w:val="00AB367F"/>
    <w:rsid w:val="00AB3EB1"/>
    <w:rsid w:val="00AB5B41"/>
    <w:rsid w:val="00AC12A2"/>
    <w:rsid w:val="00AC1476"/>
    <w:rsid w:val="00AC379B"/>
    <w:rsid w:val="00AC37A9"/>
    <w:rsid w:val="00AC6644"/>
    <w:rsid w:val="00AD449E"/>
    <w:rsid w:val="00AD5BE4"/>
    <w:rsid w:val="00AD660E"/>
    <w:rsid w:val="00AD6FDF"/>
    <w:rsid w:val="00AF08F4"/>
    <w:rsid w:val="00AF2DCB"/>
    <w:rsid w:val="00AF2F08"/>
    <w:rsid w:val="00AF32F6"/>
    <w:rsid w:val="00AF3456"/>
    <w:rsid w:val="00AF5753"/>
    <w:rsid w:val="00B00294"/>
    <w:rsid w:val="00B03625"/>
    <w:rsid w:val="00B039D8"/>
    <w:rsid w:val="00B03A44"/>
    <w:rsid w:val="00B03DDB"/>
    <w:rsid w:val="00B07D10"/>
    <w:rsid w:val="00B10BBA"/>
    <w:rsid w:val="00B13B1D"/>
    <w:rsid w:val="00B1695D"/>
    <w:rsid w:val="00B16F50"/>
    <w:rsid w:val="00B20970"/>
    <w:rsid w:val="00B265DB"/>
    <w:rsid w:val="00B32942"/>
    <w:rsid w:val="00B33F5F"/>
    <w:rsid w:val="00B37D7B"/>
    <w:rsid w:val="00B45839"/>
    <w:rsid w:val="00B46127"/>
    <w:rsid w:val="00B46F8C"/>
    <w:rsid w:val="00B52E2F"/>
    <w:rsid w:val="00B56F07"/>
    <w:rsid w:val="00B642E2"/>
    <w:rsid w:val="00B67681"/>
    <w:rsid w:val="00B72101"/>
    <w:rsid w:val="00B735C5"/>
    <w:rsid w:val="00B73DCE"/>
    <w:rsid w:val="00B76751"/>
    <w:rsid w:val="00B76F68"/>
    <w:rsid w:val="00B77AEF"/>
    <w:rsid w:val="00B808A9"/>
    <w:rsid w:val="00B80E0C"/>
    <w:rsid w:val="00B84E60"/>
    <w:rsid w:val="00B863BE"/>
    <w:rsid w:val="00B94800"/>
    <w:rsid w:val="00B96999"/>
    <w:rsid w:val="00BA29A0"/>
    <w:rsid w:val="00BA29E0"/>
    <w:rsid w:val="00BA3AB6"/>
    <w:rsid w:val="00BA5A68"/>
    <w:rsid w:val="00BB36D8"/>
    <w:rsid w:val="00BC0AE0"/>
    <w:rsid w:val="00BC1398"/>
    <w:rsid w:val="00BD0B40"/>
    <w:rsid w:val="00BD3A38"/>
    <w:rsid w:val="00BD5703"/>
    <w:rsid w:val="00BD5964"/>
    <w:rsid w:val="00BD7530"/>
    <w:rsid w:val="00BE1646"/>
    <w:rsid w:val="00BE1D37"/>
    <w:rsid w:val="00BE2CD9"/>
    <w:rsid w:val="00BE6B1B"/>
    <w:rsid w:val="00BF05D2"/>
    <w:rsid w:val="00BF0A74"/>
    <w:rsid w:val="00BF5DEA"/>
    <w:rsid w:val="00C01D05"/>
    <w:rsid w:val="00C01E35"/>
    <w:rsid w:val="00C0537B"/>
    <w:rsid w:val="00C05ED3"/>
    <w:rsid w:val="00C12035"/>
    <w:rsid w:val="00C16AEE"/>
    <w:rsid w:val="00C2637D"/>
    <w:rsid w:val="00C30C56"/>
    <w:rsid w:val="00C323C1"/>
    <w:rsid w:val="00C33EF3"/>
    <w:rsid w:val="00C3558E"/>
    <w:rsid w:val="00C376B0"/>
    <w:rsid w:val="00C37D10"/>
    <w:rsid w:val="00C37FE9"/>
    <w:rsid w:val="00C40C76"/>
    <w:rsid w:val="00C463E7"/>
    <w:rsid w:val="00C53206"/>
    <w:rsid w:val="00C53638"/>
    <w:rsid w:val="00C5473E"/>
    <w:rsid w:val="00C553FE"/>
    <w:rsid w:val="00C560DB"/>
    <w:rsid w:val="00C5683C"/>
    <w:rsid w:val="00C627C3"/>
    <w:rsid w:val="00C6342A"/>
    <w:rsid w:val="00C6431A"/>
    <w:rsid w:val="00C74B63"/>
    <w:rsid w:val="00C7616D"/>
    <w:rsid w:val="00C81B2E"/>
    <w:rsid w:val="00C82521"/>
    <w:rsid w:val="00C8313F"/>
    <w:rsid w:val="00C8761D"/>
    <w:rsid w:val="00C90667"/>
    <w:rsid w:val="00C97931"/>
    <w:rsid w:val="00CA013A"/>
    <w:rsid w:val="00CA0AE7"/>
    <w:rsid w:val="00CA24B8"/>
    <w:rsid w:val="00CA4964"/>
    <w:rsid w:val="00CA51DC"/>
    <w:rsid w:val="00CA57F7"/>
    <w:rsid w:val="00CB094C"/>
    <w:rsid w:val="00CB0DF7"/>
    <w:rsid w:val="00CB2EED"/>
    <w:rsid w:val="00CB33E1"/>
    <w:rsid w:val="00CB699C"/>
    <w:rsid w:val="00CC03FA"/>
    <w:rsid w:val="00CC0D4E"/>
    <w:rsid w:val="00CC3446"/>
    <w:rsid w:val="00CC61D4"/>
    <w:rsid w:val="00CC63C5"/>
    <w:rsid w:val="00CC644C"/>
    <w:rsid w:val="00CC6FBA"/>
    <w:rsid w:val="00CC72D3"/>
    <w:rsid w:val="00CD01C0"/>
    <w:rsid w:val="00CD1368"/>
    <w:rsid w:val="00CD4F94"/>
    <w:rsid w:val="00CE01A5"/>
    <w:rsid w:val="00CE3C29"/>
    <w:rsid w:val="00CF069A"/>
    <w:rsid w:val="00CF26A7"/>
    <w:rsid w:val="00CF54DF"/>
    <w:rsid w:val="00CF5821"/>
    <w:rsid w:val="00D01489"/>
    <w:rsid w:val="00D048D5"/>
    <w:rsid w:val="00D12390"/>
    <w:rsid w:val="00D12AEC"/>
    <w:rsid w:val="00D145D6"/>
    <w:rsid w:val="00D20630"/>
    <w:rsid w:val="00D235DD"/>
    <w:rsid w:val="00D251AD"/>
    <w:rsid w:val="00D31623"/>
    <w:rsid w:val="00D316CF"/>
    <w:rsid w:val="00D3397C"/>
    <w:rsid w:val="00D33A6E"/>
    <w:rsid w:val="00D4164A"/>
    <w:rsid w:val="00D45FB1"/>
    <w:rsid w:val="00D4712D"/>
    <w:rsid w:val="00D51173"/>
    <w:rsid w:val="00D54489"/>
    <w:rsid w:val="00D55B76"/>
    <w:rsid w:val="00D57A98"/>
    <w:rsid w:val="00D60B45"/>
    <w:rsid w:val="00D60F06"/>
    <w:rsid w:val="00D612FD"/>
    <w:rsid w:val="00D6174D"/>
    <w:rsid w:val="00D623BB"/>
    <w:rsid w:val="00D63238"/>
    <w:rsid w:val="00D65C23"/>
    <w:rsid w:val="00D67C63"/>
    <w:rsid w:val="00D71F5B"/>
    <w:rsid w:val="00D72209"/>
    <w:rsid w:val="00D76BB6"/>
    <w:rsid w:val="00D80C21"/>
    <w:rsid w:val="00D8152B"/>
    <w:rsid w:val="00D82B1A"/>
    <w:rsid w:val="00D87003"/>
    <w:rsid w:val="00D878A3"/>
    <w:rsid w:val="00D95B13"/>
    <w:rsid w:val="00D968AE"/>
    <w:rsid w:val="00DA1F5C"/>
    <w:rsid w:val="00DA29E2"/>
    <w:rsid w:val="00DA4234"/>
    <w:rsid w:val="00DB0D1A"/>
    <w:rsid w:val="00DB305B"/>
    <w:rsid w:val="00DB4C46"/>
    <w:rsid w:val="00DB5C25"/>
    <w:rsid w:val="00DC01B9"/>
    <w:rsid w:val="00DC6318"/>
    <w:rsid w:val="00DC72CF"/>
    <w:rsid w:val="00DD6E06"/>
    <w:rsid w:val="00DE60A0"/>
    <w:rsid w:val="00DE75B7"/>
    <w:rsid w:val="00DF4F48"/>
    <w:rsid w:val="00DF7934"/>
    <w:rsid w:val="00E064FC"/>
    <w:rsid w:val="00E11FC7"/>
    <w:rsid w:val="00E13439"/>
    <w:rsid w:val="00E1361F"/>
    <w:rsid w:val="00E15BCE"/>
    <w:rsid w:val="00E21817"/>
    <w:rsid w:val="00E231AE"/>
    <w:rsid w:val="00E25AC3"/>
    <w:rsid w:val="00E3010A"/>
    <w:rsid w:val="00E337A3"/>
    <w:rsid w:val="00E337E0"/>
    <w:rsid w:val="00E40C7C"/>
    <w:rsid w:val="00E416FB"/>
    <w:rsid w:val="00E52CB4"/>
    <w:rsid w:val="00E54D47"/>
    <w:rsid w:val="00E55F6F"/>
    <w:rsid w:val="00E62B42"/>
    <w:rsid w:val="00E62CE4"/>
    <w:rsid w:val="00E631DB"/>
    <w:rsid w:val="00E675D2"/>
    <w:rsid w:val="00E70F91"/>
    <w:rsid w:val="00E74F41"/>
    <w:rsid w:val="00E75C23"/>
    <w:rsid w:val="00E77ED1"/>
    <w:rsid w:val="00E8037A"/>
    <w:rsid w:val="00E81FBA"/>
    <w:rsid w:val="00E832BD"/>
    <w:rsid w:val="00E838E1"/>
    <w:rsid w:val="00E84E4B"/>
    <w:rsid w:val="00E87C06"/>
    <w:rsid w:val="00E9038C"/>
    <w:rsid w:val="00E93DC2"/>
    <w:rsid w:val="00E941C5"/>
    <w:rsid w:val="00E94449"/>
    <w:rsid w:val="00E94A79"/>
    <w:rsid w:val="00E97826"/>
    <w:rsid w:val="00EA194D"/>
    <w:rsid w:val="00EB2C67"/>
    <w:rsid w:val="00EB3A5C"/>
    <w:rsid w:val="00EC302E"/>
    <w:rsid w:val="00EC3958"/>
    <w:rsid w:val="00EC5032"/>
    <w:rsid w:val="00EC539B"/>
    <w:rsid w:val="00EC54EC"/>
    <w:rsid w:val="00EC72FD"/>
    <w:rsid w:val="00ED0BF9"/>
    <w:rsid w:val="00ED2F39"/>
    <w:rsid w:val="00ED5749"/>
    <w:rsid w:val="00ED6DED"/>
    <w:rsid w:val="00EE00CF"/>
    <w:rsid w:val="00EE0D9F"/>
    <w:rsid w:val="00EE7BD2"/>
    <w:rsid w:val="00EF12A6"/>
    <w:rsid w:val="00EF1CD2"/>
    <w:rsid w:val="00EF2617"/>
    <w:rsid w:val="00EF2D87"/>
    <w:rsid w:val="00EF44D4"/>
    <w:rsid w:val="00EF55AE"/>
    <w:rsid w:val="00EF6253"/>
    <w:rsid w:val="00F0252F"/>
    <w:rsid w:val="00F02C37"/>
    <w:rsid w:val="00F0752A"/>
    <w:rsid w:val="00F11D96"/>
    <w:rsid w:val="00F1406F"/>
    <w:rsid w:val="00F14A26"/>
    <w:rsid w:val="00F16147"/>
    <w:rsid w:val="00F17C15"/>
    <w:rsid w:val="00F17D9D"/>
    <w:rsid w:val="00F208C0"/>
    <w:rsid w:val="00F20DAF"/>
    <w:rsid w:val="00F22960"/>
    <w:rsid w:val="00F244F2"/>
    <w:rsid w:val="00F2755A"/>
    <w:rsid w:val="00F41C20"/>
    <w:rsid w:val="00F50CF7"/>
    <w:rsid w:val="00F51528"/>
    <w:rsid w:val="00F52653"/>
    <w:rsid w:val="00F54107"/>
    <w:rsid w:val="00F604E0"/>
    <w:rsid w:val="00F61BBE"/>
    <w:rsid w:val="00F620C3"/>
    <w:rsid w:val="00F6640D"/>
    <w:rsid w:val="00F721CD"/>
    <w:rsid w:val="00F742EF"/>
    <w:rsid w:val="00F802AB"/>
    <w:rsid w:val="00F83875"/>
    <w:rsid w:val="00F84F1D"/>
    <w:rsid w:val="00F8685B"/>
    <w:rsid w:val="00F9116A"/>
    <w:rsid w:val="00F928D4"/>
    <w:rsid w:val="00F95C9C"/>
    <w:rsid w:val="00F96CA7"/>
    <w:rsid w:val="00FA01DE"/>
    <w:rsid w:val="00FA196E"/>
    <w:rsid w:val="00FA23E2"/>
    <w:rsid w:val="00FB07FA"/>
    <w:rsid w:val="00FB27BF"/>
    <w:rsid w:val="00FB2FA6"/>
    <w:rsid w:val="00FC7BA2"/>
    <w:rsid w:val="00FD2FAE"/>
    <w:rsid w:val="00FD374B"/>
    <w:rsid w:val="00FE6140"/>
    <w:rsid w:val="00FE71CE"/>
    <w:rsid w:val="00FE7482"/>
    <w:rsid w:val="00FF11FD"/>
    <w:rsid w:val="00FF6732"/>
    <w:rsid w:val="00FF7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79CE9"/>
  <w15:chartTrackingRefBased/>
  <w15:docId w15:val="{10BB6542-F18E-4327-9A70-3711103C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111111"/>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3F"/>
  </w:style>
  <w:style w:type="paragraph" w:styleId="Heading1">
    <w:name w:val="heading 1"/>
    <w:basedOn w:val="Normal"/>
    <w:next w:val="Normal"/>
    <w:link w:val="Heading1Char"/>
    <w:uiPriority w:val="9"/>
    <w:qFormat/>
    <w:rsid w:val="00C83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13F"/>
    <w:rPr>
      <w:rFonts w:eastAsiaTheme="majorEastAsia" w:cstheme="majorBidi"/>
      <w:color w:val="272727" w:themeColor="text1" w:themeTint="D8"/>
    </w:rPr>
  </w:style>
  <w:style w:type="paragraph" w:styleId="Title">
    <w:name w:val="Title"/>
    <w:basedOn w:val="Normal"/>
    <w:next w:val="Normal"/>
    <w:link w:val="TitleChar"/>
    <w:uiPriority w:val="10"/>
    <w:qFormat/>
    <w:rsid w:val="00C83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13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8313F"/>
    <w:pPr>
      <w:ind w:left="720"/>
      <w:contextualSpacing/>
    </w:pPr>
  </w:style>
  <w:style w:type="paragraph" w:styleId="Quote">
    <w:name w:val="Quote"/>
    <w:basedOn w:val="Normal"/>
    <w:next w:val="Normal"/>
    <w:link w:val="QuoteChar"/>
    <w:uiPriority w:val="29"/>
    <w:qFormat/>
    <w:rsid w:val="00C8313F"/>
    <w:pPr>
      <w:spacing w:before="160"/>
      <w:jc w:val="center"/>
    </w:pPr>
    <w:rPr>
      <w:i/>
      <w:iCs/>
      <w:color w:val="404040" w:themeColor="text1" w:themeTint="BF"/>
    </w:rPr>
  </w:style>
  <w:style w:type="character" w:customStyle="1" w:styleId="QuoteChar">
    <w:name w:val="Quote Char"/>
    <w:basedOn w:val="DefaultParagraphFont"/>
    <w:link w:val="Quote"/>
    <w:uiPriority w:val="29"/>
    <w:rsid w:val="00C8313F"/>
    <w:rPr>
      <w:i/>
      <w:iCs/>
      <w:color w:val="404040" w:themeColor="text1" w:themeTint="BF"/>
    </w:rPr>
  </w:style>
  <w:style w:type="paragraph" w:styleId="IntenseQuote">
    <w:name w:val="Intense Quote"/>
    <w:basedOn w:val="Normal"/>
    <w:next w:val="Normal"/>
    <w:link w:val="IntenseQuoteChar"/>
    <w:uiPriority w:val="30"/>
    <w:qFormat/>
    <w:rsid w:val="00C83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13F"/>
    <w:rPr>
      <w:i/>
      <w:iCs/>
      <w:color w:val="0F4761" w:themeColor="accent1" w:themeShade="BF"/>
    </w:rPr>
  </w:style>
  <w:style w:type="character" w:styleId="IntenseEmphasis">
    <w:name w:val="Intense Emphasis"/>
    <w:basedOn w:val="DefaultParagraphFont"/>
    <w:uiPriority w:val="21"/>
    <w:qFormat/>
    <w:rsid w:val="00C8313F"/>
    <w:rPr>
      <w:i/>
      <w:iCs/>
      <w:color w:val="0F4761" w:themeColor="accent1" w:themeShade="BF"/>
    </w:rPr>
  </w:style>
  <w:style w:type="character" w:styleId="IntenseReference">
    <w:name w:val="Intense Reference"/>
    <w:basedOn w:val="DefaultParagraphFont"/>
    <w:uiPriority w:val="32"/>
    <w:qFormat/>
    <w:rsid w:val="00C8313F"/>
    <w:rPr>
      <w:b/>
      <w:bCs/>
      <w:smallCaps/>
      <w:color w:val="0F4761" w:themeColor="accent1" w:themeShade="BF"/>
      <w:spacing w:val="5"/>
    </w:rPr>
  </w:style>
  <w:style w:type="table" w:styleId="TableGrid">
    <w:name w:val="Table Grid"/>
    <w:basedOn w:val="TableNormal"/>
    <w:uiPriority w:val="39"/>
    <w:rsid w:val="00016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59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997"/>
    <w:rPr>
      <w:sz w:val="20"/>
      <w:szCs w:val="20"/>
    </w:rPr>
  </w:style>
  <w:style w:type="character" w:styleId="FootnoteReference">
    <w:name w:val="footnote reference"/>
    <w:basedOn w:val="DefaultParagraphFont"/>
    <w:uiPriority w:val="99"/>
    <w:semiHidden/>
    <w:unhideWhenUsed/>
    <w:rsid w:val="00975997"/>
    <w:rPr>
      <w:vertAlign w:val="superscript"/>
    </w:rPr>
  </w:style>
  <w:style w:type="character" w:styleId="Hyperlink">
    <w:name w:val="Hyperlink"/>
    <w:basedOn w:val="DefaultParagraphFont"/>
    <w:uiPriority w:val="99"/>
    <w:unhideWhenUsed/>
    <w:rsid w:val="00B16F50"/>
    <w:rPr>
      <w:color w:val="467886" w:themeColor="hyperlink"/>
      <w:u w:val="single"/>
    </w:rPr>
  </w:style>
  <w:style w:type="character" w:styleId="UnresolvedMention">
    <w:name w:val="Unresolved Mention"/>
    <w:basedOn w:val="DefaultParagraphFont"/>
    <w:uiPriority w:val="99"/>
    <w:semiHidden/>
    <w:unhideWhenUsed/>
    <w:rsid w:val="00B16F50"/>
    <w:rPr>
      <w:color w:val="605E5C"/>
      <w:shd w:val="clear" w:color="auto" w:fill="E1DFDD"/>
    </w:rPr>
  </w:style>
  <w:style w:type="paragraph" w:styleId="ListBullet">
    <w:name w:val="List Bullet"/>
    <w:basedOn w:val="Normal"/>
    <w:uiPriority w:val="99"/>
    <w:unhideWhenUsed/>
    <w:rsid w:val="007A0FC0"/>
    <w:pPr>
      <w:numPr>
        <w:numId w:val="4"/>
      </w:numPr>
      <w:contextualSpacing/>
    </w:pPr>
  </w:style>
  <w:style w:type="character" w:styleId="CommentReference">
    <w:name w:val="annotation reference"/>
    <w:basedOn w:val="DefaultParagraphFont"/>
    <w:uiPriority w:val="99"/>
    <w:semiHidden/>
    <w:unhideWhenUsed/>
    <w:rsid w:val="00F22960"/>
    <w:rPr>
      <w:sz w:val="16"/>
      <w:szCs w:val="16"/>
    </w:rPr>
  </w:style>
  <w:style w:type="paragraph" w:styleId="CommentText">
    <w:name w:val="annotation text"/>
    <w:basedOn w:val="Normal"/>
    <w:link w:val="CommentTextChar"/>
    <w:uiPriority w:val="99"/>
    <w:unhideWhenUsed/>
    <w:rsid w:val="00F22960"/>
    <w:pPr>
      <w:spacing w:line="240" w:lineRule="auto"/>
    </w:pPr>
    <w:rPr>
      <w:sz w:val="20"/>
      <w:szCs w:val="20"/>
    </w:rPr>
  </w:style>
  <w:style w:type="character" w:customStyle="1" w:styleId="CommentTextChar">
    <w:name w:val="Comment Text Char"/>
    <w:basedOn w:val="DefaultParagraphFont"/>
    <w:link w:val="CommentText"/>
    <w:uiPriority w:val="99"/>
    <w:rsid w:val="00F22960"/>
    <w:rPr>
      <w:sz w:val="20"/>
      <w:szCs w:val="20"/>
    </w:rPr>
  </w:style>
  <w:style w:type="paragraph" w:styleId="CommentSubject">
    <w:name w:val="annotation subject"/>
    <w:basedOn w:val="CommentText"/>
    <w:next w:val="CommentText"/>
    <w:link w:val="CommentSubjectChar"/>
    <w:uiPriority w:val="99"/>
    <w:semiHidden/>
    <w:unhideWhenUsed/>
    <w:rsid w:val="00F22960"/>
    <w:rPr>
      <w:b/>
      <w:bCs/>
    </w:rPr>
  </w:style>
  <w:style w:type="character" w:customStyle="1" w:styleId="CommentSubjectChar">
    <w:name w:val="Comment Subject Char"/>
    <w:basedOn w:val="CommentTextChar"/>
    <w:link w:val="CommentSubject"/>
    <w:uiPriority w:val="99"/>
    <w:semiHidden/>
    <w:rsid w:val="00F22960"/>
    <w:rPr>
      <w:b/>
      <w:bCs/>
      <w:sz w:val="20"/>
      <w:szCs w:val="20"/>
    </w:rPr>
  </w:style>
  <w:style w:type="paragraph" w:styleId="Header">
    <w:name w:val="header"/>
    <w:basedOn w:val="Normal"/>
    <w:link w:val="HeaderChar"/>
    <w:uiPriority w:val="99"/>
    <w:unhideWhenUsed/>
    <w:rsid w:val="00171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F70"/>
  </w:style>
  <w:style w:type="paragraph" w:styleId="Footer">
    <w:name w:val="footer"/>
    <w:basedOn w:val="Normal"/>
    <w:link w:val="FooterChar"/>
    <w:uiPriority w:val="99"/>
    <w:unhideWhenUsed/>
    <w:rsid w:val="00171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lii.edu.au/cgi-bin/viewdoc/au/legis/wa/consol_act/hrta1991331/" TargetMode="External"/><Relationship Id="rId18" Type="http://schemas.openxmlformats.org/officeDocument/2006/relationships/hyperlink" Target="https://www.austlii.edu.au/cgi-bin/viewdoc/au/legis/wa/consol_act/hrta1991331/" TargetMode="External"/><Relationship Id="rId26" Type="http://schemas.openxmlformats.org/officeDocument/2006/relationships/hyperlink" Target="http://www.austlii.edu.au/cgi-bin/viewdoc/au/legis/nsw/consol_act/sa2010139/s4.html" TargetMode="External"/><Relationship Id="rId21" Type="http://schemas.openxmlformats.org/officeDocument/2006/relationships/hyperlink" Target="https://www.fertilitysociety.com.au/public/267/system/newsAttachments/20240915-Draft-findings-recommendations-and-framework-for-FSANZ-10-year-national-fertility-roadmap.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ustlii.edu.au/cgi-bin/viewdoc/au/legis/wa/consol_act/hrta1991331/" TargetMode="External"/><Relationship Id="rId17" Type="http://schemas.openxmlformats.org/officeDocument/2006/relationships/hyperlink" Target="https://www.austlii.edu.au/cgi-bin/viewdoc/au/legis/wa/consol_act/hrta1991331/" TargetMode="External"/><Relationship Id="rId25" Type="http://schemas.openxmlformats.org/officeDocument/2006/relationships/hyperlink" Target="http://www.austlii.edu.au/cgi-bin/viewdoc/au/legis/nsw/consol_act/sa2010139/s4.html" TargetMode="External"/><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austlii.edu.au/cgi-bin/viewdoc/au/legis/wa/consol_act/hrta1991331/" TargetMode="External"/><Relationship Id="rId20" Type="http://schemas.openxmlformats.org/officeDocument/2006/relationships/hyperlink" Target="https://www.parliament.nsw.gov.au/ladocs/submissions/43230/submission%2018.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lii.edu.au/cgi-bin/viewdoc/au/legis/wa/consol_act/hrta1991331/" TargetMode="External"/><Relationship Id="rId24" Type="http://schemas.openxmlformats.org/officeDocument/2006/relationships/hyperlink" Target="http://www.austlii.edu.au/cgi-bin/viewdoc/au/legis/nsw/consol_act/sa2010139/s4.html" TargetMode="Externa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austlii.edu.au/cgi-bin/viewdoc/au/legis/wa/consol_act/hrta1991331/" TargetMode="External"/><Relationship Id="rId23" Type="http://schemas.openxmlformats.org/officeDocument/2006/relationships/hyperlink" Target="http://www.austlii.edu.au/cgi-bin/viewdoc/au/legis/nsw/consol_act/arta2007367/index.html" TargetMode="External"/><Relationship Id="rId28" Type="http://schemas.openxmlformats.org/officeDocument/2006/relationships/header" Target="header1.xml"/><Relationship Id="rId36" Type="http://schemas.openxmlformats.org/officeDocument/2006/relationships/customXml" Target="../customXml/item2.xml"/><Relationship Id="rId10" Type="http://schemas.openxmlformats.org/officeDocument/2006/relationships/hyperlink" Target="https://www.health.wa.gov.au/~/media/Files/Corporate/Reports-and-publications/HRT/Review-of-HRT-and-Surrogacy-Act-Part-1.pdf" TargetMode="External"/><Relationship Id="rId19" Type="http://schemas.openxmlformats.org/officeDocument/2006/relationships/hyperlink" Target="https://www.varta.org.au/understanding-donor-conception/becoming-dono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hmrc.gov.au/about-us/publications/art" TargetMode="External"/><Relationship Id="rId14" Type="http://schemas.openxmlformats.org/officeDocument/2006/relationships/hyperlink" Target="https://www.austlii.edu.au/cgi-bin/viewdoc/au/legis/wa/consol_act/hrta1991331/" TargetMode="External"/><Relationship Id="rId22" Type="http://schemas.openxmlformats.org/officeDocument/2006/relationships/hyperlink" Target="http://www.austlii.edu.au/cgi-bin/viewdoc/au/legis/nsw/consol_act/sa2010139/s4.html" TargetMode="External"/><Relationship Id="rId27" Type="http://schemas.openxmlformats.org/officeDocument/2006/relationships/hyperlink" Target="mailto:stephen@pageprovan.com.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fertilitysociety.com.au/public/267/files/RTAC/2024%20December-RTAC-ANZ-COP%20issue%209_1.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judiciary.uk/judgments/redcar-and-cleveland-borough-council-v-ma-and-others-and-durham-county-council-v-mb-and-others/" TargetMode="External"/><Relationship Id="rId3" Type="http://schemas.openxmlformats.org/officeDocument/2006/relationships/hyperlink" Target="https://www.dailymail.co.uk/news/article-9087093/Meet-Australias-oldest-sperm-donor-fathered-50-kids.html" TargetMode="External"/><Relationship Id="rId7" Type="http://schemas.openxmlformats.org/officeDocument/2006/relationships/hyperlink" Target="https://www.bailii.org/ew/cases/EWFC/HCJ/2023/333.html" TargetMode="External"/><Relationship Id="rId2" Type="http://schemas.openxmlformats.org/officeDocument/2006/relationships/hyperlink" Target="https://www.kidspot.com.au/birth/conception/ivf/australias-most-prolific-sperm-donor-has-fathered-23-children-in-a-year/news-story/4d163b3b0e64c8aeda1a96d25daf35b2" TargetMode="External"/><Relationship Id="rId1" Type="http://schemas.openxmlformats.org/officeDocument/2006/relationships/hyperlink" Target="https://www.sahealth.sa.gov.au/wps/wcm/connect/f1d2730043bae83f804dc3fbac8db40a/2025+Conditions+of+Registration+Adelaide+Fertility+Centre.pdf?MOD=AJPERES&amp;CACHEID=ROOTWORKSPACE-f1d2730043bae83f804dc3fbac8db40a-pIQ8x2h" TargetMode="External"/><Relationship Id="rId6" Type="http://schemas.openxmlformats.org/officeDocument/2006/relationships/hyperlink" Target="https://www.9news.com.au/national/60-minutes-joe-donor-sperm-ivf-pregnancy-children/bb45b667-9494-4684-8295-64945eb8f3b" TargetMode="External"/><Relationship Id="rId5" Type="http://schemas.openxmlformats.org/officeDocument/2006/relationships/hyperlink" Target="https://www.netflix.com/tudum/articles/man-with-1000-kids-jonathan-meijer" TargetMode="External"/><Relationship Id="rId10" Type="http://schemas.openxmlformats.org/officeDocument/2006/relationships/hyperlink" Target="https://www.abc.net.au/news/2024-07-28/inside-the-growing-online-sperm-marketplace/104103648" TargetMode="External"/><Relationship Id="rId4" Type="http://schemas.openxmlformats.org/officeDocument/2006/relationships/hyperlink" Target="https://www.dailymail.co.uk/news/article-11764815/Sperm-donor-fathers-60-children-using-fake-names.html" TargetMode="External"/><Relationship Id="rId9" Type="http://schemas.openxmlformats.org/officeDocument/2006/relationships/hyperlink" Target="https://www.abc.net.au/news/2024-07-28/inside-the-growing-online-sperm-marketplace/104103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FE0292A876E94F98A3E0AE2F13C2A4" ma:contentTypeVersion="19" ma:contentTypeDescription="Create a new document." ma:contentTypeScope="" ma:versionID="aac08920835f6233f97e1a6d353b5e8e">
  <xsd:schema xmlns:xsd="http://www.w3.org/2001/XMLSchema" xmlns:xs="http://www.w3.org/2001/XMLSchema" xmlns:p="http://schemas.microsoft.com/office/2006/metadata/properties" xmlns:ns2="ad2f30cf-5889-4112-9661-1a53ab5e9f3b" xmlns:ns3="edb8563d-4c5b-4af1-8c98-61e2adebbbf0" targetNamespace="http://schemas.microsoft.com/office/2006/metadata/properties" ma:root="true" ma:fieldsID="12d49b771e43a9ee46422f5c13484b68" ns2:_="" ns3:_="">
    <xsd:import namespace="ad2f30cf-5889-4112-9661-1a53ab5e9f3b"/>
    <xsd:import namespace="edb8563d-4c5b-4af1-8c98-61e2adebbb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ChapterNumber" minOccurs="0"/>
                <xsd:element ref="ns2:MediaServiceSearchProperties" minOccurs="0"/>
                <xsd:element ref="ns2:BrisbaneRTI"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30cf-5889-4112-9661-1a53ab5e9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76d81b-7fd5-4771-95b9-67d5aa3ae0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ChapterNumber" ma:index="22" nillable="true" ma:displayName="Chapter Number" ma:format="Dropdown" ma:internalName="Chapter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BrisbaneRTI" ma:index="24" nillable="true" ma:displayName="." ma:format="Dropdown" ma:internalName="BrisbaneRTI">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8563d-4c5b-4af1-8c98-61e2adebbb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3d9292-8fc6-4f5d-8622-c447afba4c28}" ma:internalName="TaxCatchAll" ma:showField="CatchAllData" ma:web="edb8563d-4c5b-4af1-8c98-61e2adebbb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isbaneRTI xmlns="ad2f30cf-5889-4112-9661-1a53ab5e9f3b" xsi:nil="true"/>
    <ChapterNumber xmlns="ad2f30cf-5889-4112-9661-1a53ab5e9f3b" xsi:nil="true"/>
    <TaxCatchAll xmlns="edb8563d-4c5b-4af1-8c98-61e2adebbbf0" xsi:nil="true"/>
    <lcf76f155ced4ddcb4097134ff3c332f xmlns="ad2f30cf-5889-4112-9661-1a53ab5e9f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0D7E2-37E5-47C2-8A52-D823084B4F84}">
  <ds:schemaRefs>
    <ds:schemaRef ds:uri="http://schemas.openxmlformats.org/officeDocument/2006/bibliography"/>
  </ds:schemaRefs>
</ds:datastoreItem>
</file>

<file path=customXml/itemProps2.xml><?xml version="1.0" encoding="utf-8"?>
<ds:datastoreItem xmlns:ds="http://schemas.openxmlformats.org/officeDocument/2006/customXml" ds:itemID="{5A86BC3E-3C05-4F5E-A91A-880670B938F8}"/>
</file>

<file path=customXml/itemProps3.xml><?xml version="1.0" encoding="utf-8"?>
<ds:datastoreItem xmlns:ds="http://schemas.openxmlformats.org/officeDocument/2006/customXml" ds:itemID="{6B708DD3-372B-4BFA-8BE8-F68BF8180630}"/>
</file>

<file path=customXml/itemProps4.xml><?xml version="1.0" encoding="utf-8"?>
<ds:datastoreItem xmlns:ds="http://schemas.openxmlformats.org/officeDocument/2006/customXml" ds:itemID="{4BB7C257-C055-404D-A4BB-70F3B8950DDB}"/>
</file>

<file path=docProps/app.xml><?xml version="1.0" encoding="utf-8"?>
<Properties xmlns="http://schemas.openxmlformats.org/officeDocument/2006/extended-properties" xmlns:vt="http://schemas.openxmlformats.org/officeDocument/2006/docPropsVTypes">
  <Template>Normal</Template>
  <TotalTime>0</TotalTime>
  <Pages>33</Pages>
  <Words>13762</Words>
  <Characters>69630</Characters>
  <Application>Microsoft Office Word</Application>
  <DocSecurity>0</DocSecurity>
  <Lines>2017</Lines>
  <Paragraphs>804</Paragraphs>
  <ScaleCrop>false</ScaleCrop>
  <HeadingPairs>
    <vt:vector size="2" baseType="variant">
      <vt:variant>
        <vt:lpstr>Title</vt:lpstr>
      </vt:variant>
      <vt:variant>
        <vt:i4>1</vt:i4>
      </vt:variant>
    </vt:vector>
  </HeadingPairs>
  <TitlesOfParts>
    <vt:vector size="1" baseType="lpstr">
      <vt:lpstr>Canada paper Australian donor registries 2026 03 25</vt:lpstr>
    </vt:vector>
  </TitlesOfParts>
  <Company/>
  <LinksUpToDate>false</LinksUpToDate>
  <CharactersWithSpaces>82689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paper Australian donor registries 2026 04 08 SRP</dc:title>
  <dc:subject/>
  <dc:creator>Stephen Page</dc:creator>
  <cp:keywords/>
  <dc:description/>
  <cp:lastModifiedBy>Lisa Edwards</cp:lastModifiedBy>
  <cp:revision>2</cp:revision>
  <dcterms:created xsi:type="dcterms:W3CDTF">2026-04-08T06:01:00Z</dcterms:created>
  <dcterms:modified xsi:type="dcterms:W3CDTF">2026-04-08T06:01:00Z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40523a27-4488-5918-a85a-01bd5aa1ee6d</vt:lpwstr>
  </property>
  <property fmtid="{D5CDD505-2E9C-101B-9397-08002B2CF9AE}" pid="3" name="MatterTypeId">
    <vt:lpwstr>5ae3d384-9031-427e-b4de-f9724610fe2b_QLD</vt:lpwstr>
  </property>
  <property fmtid="{D5CDD505-2E9C-101B-9397-08002B2CF9AE}" pid="4" name="MatterFileId">
    <vt:lpwstr>22fb4053-5e5f-415c-96bd-5a4932a09d67</vt:lpwstr>
  </property>
  <property fmtid="{D5CDD505-2E9C-101B-9397-08002B2CF9AE}" pid="5" name="ParentFolderId">
    <vt:lpwstr>28de5a09-ffa8-488c-8f2b-231954eae5ba</vt:lpwstr>
  </property>
  <property fmtid="{D5CDD505-2E9C-101B-9397-08002B2CF9AE}" pid="6" name="MatterFileProviderId">
    <vt:lpwstr>SmokeballDocuments.WordFileOpener</vt:lpwstr>
  </property>
  <property fmtid="{D5CDD505-2E9C-101B-9397-08002B2CF9AE}" pid="7" name="AccountId">
    <vt:lpwstr>03739606-39d2-47d3-ad54-3ca8c152f550</vt:lpwstr>
  </property>
  <property fmtid="{D5CDD505-2E9C-101B-9397-08002B2CF9AE}" pid="8" name="AutomatedDocumentId">
    <vt:lpwstr>c4d5d0aa-7aed-4a1a-9e7f-8ac09a6f2f01</vt:lpwstr>
  </property>
  <property fmtid="{D5CDD505-2E9C-101B-9397-08002B2CF9AE}" pid="9" name="ContentTypeId">
    <vt:lpwstr>0x010100DEFE0292A876E94F98A3E0AE2F13C2A4</vt:lpwstr>
  </property>
</Properties>
</file>